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tabs>
          <w:tab w:val="left" w:pos="150"/>
        </w:tabs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农业农村部门打击长江流域非法捕捞</w:t>
      </w:r>
    </w:p>
    <w:p>
      <w:pPr>
        <w:tabs>
          <w:tab w:val="left" w:pos="150"/>
        </w:tabs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专项整治行动月调度统计表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4月份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ind w:left="641" w:leftChars="-100" w:hanging="961" w:hangingChars="342"/>
        <w:jc w:val="left"/>
        <w:rPr>
          <w:rFonts w:ascii="Times New Roman" w:hAnsi="Times New Roman" w:eastAsia="仿宋"/>
          <w:b/>
          <w:sz w:val="28"/>
          <w:szCs w:val="24"/>
        </w:rPr>
      </w:pPr>
      <w:r>
        <w:rPr>
          <w:rFonts w:hint="eastAsia" w:ascii="Times New Roman" w:hAnsi="Times New Roman" w:eastAsia="仿宋"/>
          <w:b/>
          <w:sz w:val="28"/>
          <w:szCs w:val="24"/>
        </w:rPr>
        <w:t>单位（盖章）：</w:t>
      </w:r>
      <w:r>
        <w:rPr>
          <w:rFonts w:hint="eastAsia" w:ascii="Times New Roman" w:hAnsi="Times New Roman" w:eastAsia="仿宋"/>
          <w:b/>
          <w:sz w:val="28"/>
          <w:szCs w:val="24"/>
          <w:lang w:val="en-US" w:eastAsia="zh-CN"/>
        </w:rPr>
        <w:t xml:space="preserve"> 陕西省农业农村厅渔业渔政局        </w:t>
      </w:r>
      <w:r>
        <w:rPr>
          <w:rFonts w:hint="eastAsia" w:ascii="Times New Roman" w:hAnsi="Times New Roman" w:eastAsia="仿宋"/>
          <w:b/>
          <w:sz w:val="28"/>
          <w:szCs w:val="24"/>
        </w:rPr>
        <w:t>签报人：</w:t>
      </w:r>
    </w:p>
    <w:tbl>
      <w:tblPr>
        <w:tblStyle w:val="4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390"/>
        <w:gridCol w:w="3090"/>
        <w:gridCol w:w="710"/>
        <w:gridCol w:w="920"/>
        <w:gridCol w:w="760"/>
        <w:gridCol w:w="85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调度项目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  <w:jc w:val="center"/>
        </w:trPr>
        <w:tc>
          <w:tcPr>
            <w:tcW w:w="48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宝鸡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汉中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商洛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印发宣传材料（份）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2660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3798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媒体宣传（次）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电视、报纸等传统媒体（次）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新媒体（次）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国家及省部级媒体（次）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新闻发布会、通气会（次）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执法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行动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出动执法人员（人次）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= sum(C9:F9) \* MERGEFORMAT </w:instrTex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1565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出动执法车辆（辆次）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出动执法船艇（艘次）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水上巡查里程（公里）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= sum(C12:F12) \* MERGEFORMAT </w:instrTex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1362.1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配合或联合有关部门检查水产品销售经营点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个次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= sum(C13:F13) \* MERGEFORMAT </w:instrTex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配合或联合有关部门检查渔具生产、经营点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个次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= sum(C14:F14) \* MERGEFORMAT </w:instrTex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检查水生生物保护区数量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个次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开展联合行动次数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清理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整治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清理取缔涉渔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三无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船舶（艘）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清理违规网具数量（张顶）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查办违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规案件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查办违法违规案件（件）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查办涉渔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三无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船舶非法捕捞案件（件）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查获野生动物类非法捕捞案件（件）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查办“电、毒、炸”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及禁用渔具渔法等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非法捕捞案件（件）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查办生产性垂钓作业案件（件）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查办退捕渔民非法捕捞案件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配合或联合查办非法渔具生产销售类案件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大案要案（件）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查获涉案船舶数量（艘）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查获“电、毒、炸”鱼工具（台套）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查获涉案人员（人）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涉案渔获物重量（千克）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涉案渔获物价值（万元）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行政处罚金额（万元）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追究生态损害赔偿责任案件数量（件）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司法移送案件数量（件）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司法移送人员数量（人）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组织开展集中公开拆解销毁活动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拆解涉渔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三无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船舶数量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销毁违规渔具数量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典型案例及简要情况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"/>
              <w:widowControl w:val="0"/>
              <w:spacing w:after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trike w:val="0"/>
                <w:dstrike w:val="0"/>
              </w:rPr>
              <w:t>2021年4月19</w:t>
            </w:r>
            <w:r>
              <w:rPr>
                <w:rFonts w:hint="eastAsia"/>
                <w:strike w:val="0"/>
                <w:dstrike w:val="0"/>
                <w:lang w:val="en-US" w:eastAsia="zh-CN"/>
              </w:rPr>
              <w:t>日</w:t>
            </w:r>
            <w:r>
              <w:rPr>
                <w:rFonts w:hint="eastAsia"/>
                <w:strike w:val="0"/>
                <w:dstrike w:val="0"/>
              </w:rPr>
              <w:t>,留坝县农业农村局执法人员沿河巡查时在武关 驿隧道大桥下河边（禁捕水域）查获钓鱼人员刘某某、邓某某、李某某3人，现场查实鱼竿3支，渔获物幼鱼4尾（白条子3 尾、鲤鱼1尾，现场放生活鱼各1尾，死鱼</w:t>
            </w:r>
            <w:r>
              <w:rPr>
                <w:rFonts w:hint="eastAsia"/>
                <w:strike w:val="0"/>
                <w:dstrike w:val="0"/>
                <w:lang w:val="en-US" w:eastAsia="zh-CN"/>
              </w:rPr>
              <w:t>作</w:t>
            </w:r>
            <w:r>
              <w:rPr>
                <w:rFonts w:hint="eastAsia"/>
                <w:strike w:val="0"/>
                <w:dstrike w:val="0"/>
              </w:rPr>
              <w:t>无害化处理），给予当事人没收渔具，批评教育处理。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2"/>
              <w:widowControl w:val="0"/>
              <w:spacing w:after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trike w:val="0"/>
                <w:dstrike w:val="0"/>
              </w:rPr>
              <w:t>在2021年4月21日晩，在开展禁捕联合执法专项突击行动中，执法人员在留坝县江口镇柳川沟沟口大桥附近河边水域（禁捕水 域）发现钓鱼人员邓某某、辛某某、杨某某、吕某某4人。现场查获鱼竿4支及部分钓鱼用具，渔获物鲤鱼9尾计1.7千克（全为活鱼</w:t>
            </w:r>
            <w:r>
              <w:rPr>
                <w:rFonts w:hint="eastAsia"/>
                <w:strike w:val="0"/>
                <w:dstrike w:val="0"/>
                <w:lang w:eastAsia="zh-CN"/>
              </w:rPr>
              <w:t>，</w:t>
            </w:r>
            <w:r>
              <w:rPr>
                <w:rFonts w:hint="eastAsia"/>
                <w:strike w:val="0"/>
                <w:dstrike w:val="0"/>
              </w:rPr>
              <w:t>现场放生），目前案件正在进一步办理中。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注：大案要案是指涉案船舶3艘以上、涉案人员5人以上或涉案渔获物100千克以上的案件</w:t>
      </w:r>
      <w:r>
        <w:rPr>
          <w:rFonts w:hint="eastAsia" w:ascii="Times New Roman" w:hAnsi="Times New Roman" w:eastAsia="仿宋"/>
          <w:sz w:val="24"/>
          <w:szCs w:val="24"/>
        </w:rPr>
        <w:t>。</w:t>
      </w:r>
    </w:p>
    <w:p>
      <w:pPr>
        <w:ind w:firstLine="413" w:firstLineChars="147"/>
        <w:jc w:val="left"/>
        <w:rPr>
          <w:rFonts w:hint="eastAsia" w:ascii="Times New Roman" w:hAnsi="Times New Roman" w:eastAsia="仿宋"/>
          <w:b/>
          <w:sz w:val="28"/>
          <w:szCs w:val="24"/>
          <w:u w:val="none"/>
        </w:rPr>
      </w:pPr>
      <w:r>
        <w:rPr>
          <w:rFonts w:hint="eastAsia" w:ascii="Times New Roman" w:hAnsi="Times New Roman" w:eastAsia="仿宋"/>
          <w:b/>
          <w:sz w:val="28"/>
          <w:szCs w:val="24"/>
        </w:rPr>
        <w:t>填表人：</w:t>
      </w:r>
      <w:r>
        <w:rPr>
          <w:rFonts w:hint="eastAsia" w:ascii="Times New Roman" w:hAnsi="Times New Roman" w:eastAsia="仿宋"/>
          <w:b w:val="0"/>
          <w:bCs/>
          <w:sz w:val="28"/>
          <w:szCs w:val="24"/>
          <w:u w:val="none"/>
          <w:lang w:val="en-US" w:eastAsia="zh-CN"/>
        </w:rPr>
        <w:t>江波</w:t>
      </w:r>
      <w:r>
        <w:rPr>
          <w:rFonts w:hint="eastAsia" w:ascii="Times New Roman" w:hAnsi="Times New Roman" w:eastAsia="仿宋"/>
          <w:b/>
          <w:sz w:val="28"/>
          <w:szCs w:val="24"/>
        </w:rPr>
        <w:t xml:space="preserve">    </w:t>
      </w:r>
      <w:r>
        <w:rPr>
          <w:rFonts w:hint="eastAsia" w:ascii="Times New Roman" w:hAnsi="Times New Roman" w:eastAsia="仿宋"/>
          <w:b/>
          <w:sz w:val="28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仿宋"/>
          <w:b/>
          <w:sz w:val="28"/>
          <w:szCs w:val="24"/>
        </w:rPr>
        <w:t xml:space="preserve"> 联系电话：</w:t>
      </w:r>
      <w:r>
        <w:rPr>
          <w:rFonts w:hint="eastAsia" w:ascii="Times New Roman" w:hAnsi="Times New Roman" w:eastAsia="仿宋"/>
          <w:b w:val="0"/>
          <w:bCs/>
          <w:sz w:val="28"/>
          <w:szCs w:val="24"/>
          <w:u w:val="none"/>
          <w:lang w:val="en-US" w:eastAsia="zh-CN"/>
        </w:rPr>
        <w:t>18609251875</w:t>
      </w: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7</w:t>
      </w:r>
    </w:p>
    <w:p>
      <w:pPr>
        <w:tabs>
          <w:tab w:val="left" w:pos="150"/>
        </w:tabs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信访反馈及处理情况月调度统计表</w:t>
      </w:r>
    </w:p>
    <w:p>
      <w:pPr>
        <w:tabs>
          <w:tab w:val="left" w:pos="150"/>
        </w:tabs>
        <w:spacing w:line="24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left"/>
        <w:rPr>
          <w:rFonts w:ascii="Times New Roman" w:hAnsi="Times New Roman" w:eastAsia="仿宋"/>
          <w:b/>
          <w:sz w:val="28"/>
          <w:szCs w:val="24"/>
        </w:rPr>
      </w:pPr>
      <w:r>
        <w:rPr>
          <w:rFonts w:hint="eastAsia" w:ascii="Times New Roman" w:hAnsi="Times New Roman" w:eastAsia="仿宋"/>
          <w:b/>
          <w:sz w:val="28"/>
          <w:szCs w:val="24"/>
        </w:rPr>
        <w:t xml:space="preserve">单位（盖章）：        </w:t>
      </w:r>
      <w:r>
        <w:rPr>
          <w:rFonts w:hint="eastAsia" w:ascii="Times New Roman" w:hAnsi="Times New Roman" w:eastAsia="仿宋"/>
          <w:b/>
          <w:sz w:val="28"/>
          <w:szCs w:val="24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"/>
          <w:b/>
          <w:sz w:val="28"/>
          <w:szCs w:val="24"/>
        </w:rPr>
        <w:t xml:space="preserve">     签报人：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50"/>
        <w:gridCol w:w="1052"/>
        <w:gridCol w:w="1159"/>
        <w:gridCol w:w="1052"/>
        <w:gridCol w:w="1052"/>
        <w:gridCol w:w="1052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9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信访情况</w:t>
            </w:r>
          </w:p>
        </w:tc>
        <w:tc>
          <w:tcPr>
            <w:tcW w:w="18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办理情况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信访问题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涉及人员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信访次数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办结数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办结率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宝鸡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汉中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商洛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</w:p>
        </w:tc>
      </w:tr>
    </w:tbl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ind w:firstLine="413" w:firstLineChars="147"/>
        <w:jc w:val="left"/>
        <w:rPr>
          <w:rFonts w:hint="eastAsia" w:ascii="Times New Roman" w:hAnsi="Times New Roman" w:eastAsia="仿宋"/>
          <w:b/>
          <w:sz w:val="28"/>
          <w:szCs w:val="24"/>
          <w:u w:val="none"/>
        </w:rPr>
      </w:pPr>
      <w:r>
        <w:rPr>
          <w:rFonts w:hint="eastAsia" w:ascii="Times New Roman" w:hAnsi="Times New Roman" w:eastAsia="仿宋"/>
          <w:b/>
          <w:sz w:val="28"/>
          <w:szCs w:val="24"/>
        </w:rPr>
        <w:t>填表人：</w:t>
      </w:r>
      <w:r>
        <w:rPr>
          <w:rFonts w:hint="eastAsia" w:ascii="Times New Roman" w:hAnsi="Times New Roman" w:eastAsia="仿宋"/>
          <w:b w:val="0"/>
          <w:bCs/>
          <w:sz w:val="28"/>
          <w:szCs w:val="24"/>
          <w:u w:val="none"/>
          <w:lang w:val="en-US" w:eastAsia="zh-CN"/>
        </w:rPr>
        <w:t>江波</w:t>
      </w:r>
      <w:r>
        <w:rPr>
          <w:rFonts w:hint="eastAsia" w:ascii="Times New Roman" w:hAnsi="Times New Roman" w:eastAsia="仿宋"/>
          <w:b/>
          <w:sz w:val="28"/>
          <w:szCs w:val="24"/>
        </w:rPr>
        <w:t xml:space="preserve">    </w:t>
      </w:r>
      <w:r>
        <w:rPr>
          <w:rFonts w:hint="eastAsia" w:ascii="Times New Roman" w:hAnsi="Times New Roman" w:eastAsia="仿宋"/>
          <w:b/>
          <w:sz w:val="28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仿宋"/>
          <w:b/>
          <w:sz w:val="28"/>
          <w:szCs w:val="24"/>
        </w:rPr>
        <w:t xml:space="preserve"> 联系电话：</w:t>
      </w:r>
      <w:r>
        <w:rPr>
          <w:rFonts w:hint="eastAsia" w:ascii="Times New Roman" w:hAnsi="Times New Roman" w:eastAsia="仿宋"/>
          <w:b w:val="0"/>
          <w:bCs/>
          <w:sz w:val="28"/>
          <w:szCs w:val="24"/>
          <w:u w:val="none"/>
          <w:lang w:val="en-US" w:eastAsia="zh-CN"/>
        </w:rPr>
        <w:t>18609251875</w:t>
      </w: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>
      <w:pPr>
        <w:pStyle w:val="6"/>
        <w:adjustRightInd w:val="0"/>
        <w:snapToGrid w:val="0"/>
        <w:spacing w:line="240" w:lineRule="exact"/>
        <w:ind w:firstLine="0" w:firstLineChars="0"/>
        <w:rPr>
          <w:position w:val="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2814"/>
    <w:rsid w:val="007C4DE6"/>
    <w:rsid w:val="00B13E1D"/>
    <w:rsid w:val="021C6B82"/>
    <w:rsid w:val="024402DD"/>
    <w:rsid w:val="02755B32"/>
    <w:rsid w:val="05497F33"/>
    <w:rsid w:val="05965236"/>
    <w:rsid w:val="06A71104"/>
    <w:rsid w:val="07B15060"/>
    <w:rsid w:val="07FE39BD"/>
    <w:rsid w:val="08950E69"/>
    <w:rsid w:val="0A4A3417"/>
    <w:rsid w:val="0C373E0A"/>
    <w:rsid w:val="0D7460FD"/>
    <w:rsid w:val="0E537C19"/>
    <w:rsid w:val="0FB71B5C"/>
    <w:rsid w:val="114A52FC"/>
    <w:rsid w:val="128E31BB"/>
    <w:rsid w:val="13B412CF"/>
    <w:rsid w:val="152E1AD9"/>
    <w:rsid w:val="154076BF"/>
    <w:rsid w:val="1A124756"/>
    <w:rsid w:val="1AD5512C"/>
    <w:rsid w:val="1EE62FC0"/>
    <w:rsid w:val="1F18229E"/>
    <w:rsid w:val="203F3230"/>
    <w:rsid w:val="20B92D05"/>
    <w:rsid w:val="21274303"/>
    <w:rsid w:val="25364AE8"/>
    <w:rsid w:val="27CE53A0"/>
    <w:rsid w:val="297C49B5"/>
    <w:rsid w:val="29EA529B"/>
    <w:rsid w:val="2ABD4BF0"/>
    <w:rsid w:val="2C561BAC"/>
    <w:rsid w:val="2DBB7B0D"/>
    <w:rsid w:val="31682196"/>
    <w:rsid w:val="32D13BB5"/>
    <w:rsid w:val="341D1ED0"/>
    <w:rsid w:val="366A770A"/>
    <w:rsid w:val="37013974"/>
    <w:rsid w:val="37583307"/>
    <w:rsid w:val="38813FC8"/>
    <w:rsid w:val="3BEB78BB"/>
    <w:rsid w:val="3FDE7481"/>
    <w:rsid w:val="3FF351BB"/>
    <w:rsid w:val="40456E48"/>
    <w:rsid w:val="4090005E"/>
    <w:rsid w:val="41C3240D"/>
    <w:rsid w:val="440C3513"/>
    <w:rsid w:val="46A1448D"/>
    <w:rsid w:val="46BC2814"/>
    <w:rsid w:val="48F52B4D"/>
    <w:rsid w:val="4BEE65AD"/>
    <w:rsid w:val="4F5E4250"/>
    <w:rsid w:val="530C5BC9"/>
    <w:rsid w:val="541C610F"/>
    <w:rsid w:val="55C225EF"/>
    <w:rsid w:val="55CB2D9D"/>
    <w:rsid w:val="56ED09CD"/>
    <w:rsid w:val="57923DF3"/>
    <w:rsid w:val="57BC20A7"/>
    <w:rsid w:val="581919E1"/>
    <w:rsid w:val="585C4762"/>
    <w:rsid w:val="5886562B"/>
    <w:rsid w:val="58BD3D6F"/>
    <w:rsid w:val="5A4852B2"/>
    <w:rsid w:val="5BB9438E"/>
    <w:rsid w:val="5C9D12D0"/>
    <w:rsid w:val="5DD20C21"/>
    <w:rsid w:val="5E7419F1"/>
    <w:rsid w:val="61A04954"/>
    <w:rsid w:val="62551B2A"/>
    <w:rsid w:val="66400833"/>
    <w:rsid w:val="664554FB"/>
    <w:rsid w:val="66910436"/>
    <w:rsid w:val="66D41FC5"/>
    <w:rsid w:val="68144604"/>
    <w:rsid w:val="69AE5375"/>
    <w:rsid w:val="6C39256C"/>
    <w:rsid w:val="6CDA7F35"/>
    <w:rsid w:val="6EC079F6"/>
    <w:rsid w:val="6EF140F2"/>
    <w:rsid w:val="71207427"/>
    <w:rsid w:val="713015ED"/>
    <w:rsid w:val="714A3B64"/>
    <w:rsid w:val="72CD740B"/>
    <w:rsid w:val="76E23D42"/>
    <w:rsid w:val="781B13B2"/>
    <w:rsid w:val="792E244D"/>
    <w:rsid w:val="7A12697C"/>
    <w:rsid w:val="7A17700F"/>
    <w:rsid w:val="7B11430A"/>
    <w:rsid w:val="7B416899"/>
    <w:rsid w:val="7C783231"/>
    <w:rsid w:val="7E0C50C0"/>
    <w:rsid w:val="7FD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 w:line="240" w:lineRule="auto"/>
    </w:pPr>
    <w:rPr>
      <w:rFonts w:ascii="Calibri" w:hAnsi="Calibri" w:eastAsia="宋体" w:cs="Times New Roman"/>
      <w:sz w:val="21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widowControl w:val="0"/>
      <w:spacing w:line="240" w:lineRule="auto"/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2021-02-01T02:27:00Z</dcterms:created>
  <dc:creator>嗨嗨</dc:creator>
  <cp:lastModifiedBy>嗨嗨</cp:lastModifiedBy>
  <dcterms:modified xsi:type="dcterms:W3CDTF">2021-04-30T03:00:28Z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6DBD466C09C64AB9906B5B3549051C12</vt:lpwstr>
  </property>
</Properties>
</file>