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82" w:rsidRDefault="00515502">
      <w:pPr>
        <w:snapToGrid w:val="0"/>
        <w:spacing w:line="600" w:lineRule="exact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附件</w:t>
      </w: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4</w:t>
      </w:r>
    </w:p>
    <w:p w:rsidR="00003A82" w:rsidRDefault="00003A82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 w:cs="华文中宋"/>
          <w:b/>
          <w:color w:val="000000" w:themeColor="text1"/>
          <w:sz w:val="36"/>
          <w:szCs w:val="36"/>
        </w:rPr>
      </w:pPr>
    </w:p>
    <w:p w:rsidR="00003A82" w:rsidRDefault="00515502">
      <w:pPr>
        <w:adjustRightInd w:val="0"/>
        <w:snapToGrid w:val="0"/>
        <w:spacing w:line="600" w:lineRule="exact"/>
        <w:jc w:val="center"/>
        <w:rPr>
          <w:rFonts w:ascii="华文中宋" w:eastAsia="华文中宋" w:hAnsi="华文中宋" w:cs="华文中宋"/>
          <w:b/>
          <w:color w:val="000000" w:themeColor="text1"/>
          <w:sz w:val="36"/>
          <w:szCs w:val="36"/>
        </w:rPr>
      </w:pPr>
      <w:bookmarkStart w:id="0" w:name="_GoBack"/>
      <w:r>
        <w:rPr>
          <w:rFonts w:ascii="华文中宋" w:eastAsia="华文中宋" w:hAnsi="华文中宋" w:cs="华文中宋" w:hint="eastAsia"/>
          <w:b/>
          <w:color w:val="000000" w:themeColor="text1"/>
          <w:sz w:val="36"/>
          <w:szCs w:val="36"/>
        </w:rPr>
        <w:t>第一次全国水产养殖种质资源</w:t>
      </w:r>
      <w:r>
        <w:rPr>
          <w:rFonts w:ascii="华文中宋" w:eastAsia="华文中宋" w:hAnsi="华文中宋" w:cs="华文中宋" w:hint="eastAsia"/>
          <w:b/>
          <w:color w:val="000000" w:themeColor="text1"/>
          <w:sz w:val="36"/>
          <w:szCs w:val="36"/>
        </w:rPr>
        <w:t>普查</w:t>
      </w:r>
      <w:r>
        <w:rPr>
          <w:rFonts w:ascii="华文中宋" w:eastAsia="华文中宋" w:hAnsi="华文中宋" w:cs="华文中宋" w:hint="eastAsia"/>
          <w:b/>
          <w:color w:val="000000" w:themeColor="text1"/>
          <w:sz w:val="36"/>
          <w:szCs w:val="36"/>
        </w:rPr>
        <w:t>实施方案</w:t>
      </w:r>
    </w:p>
    <w:p w:rsidR="00003A82" w:rsidRDefault="00515502">
      <w:pPr>
        <w:snapToGrid w:val="0"/>
        <w:spacing w:line="600" w:lineRule="exact"/>
        <w:jc w:val="center"/>
        <w:rPr>
          <w:rFonts w:ascii="楷体_GB2312" w:eastAsia="楷体_GB2312" w:hAnsi="楷体_GB2312" w:cs="楷体_GB2312"/>
          <w:b/>
          <w:bCs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（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2021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—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2023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年）</w:t>
      </w:r>
    </w:p>
    <w:bookmarkEnd w:id="0"/>
    <w:p w:rsidR="00003A82" w:rsidRDefault="00003A82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</w:p>
    <w:p w:rsidR="00003A82" w:rsidRDefault="00515502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按照《全国农业种质资源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总体方案（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年）》要求，为确保三年内启动并完成第一次全国水产养殖种质资源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，特制定本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实施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方案。</w:t>
      </w:r>
    </w:p>
    <w:p w:rsidR="00003A82" w:rsidRDefault="00515502">
      <w:pPr>
        <w:pStyle w:val="2"/>
        <w:spacing w:before="0" w:line="600" w:lineRule="exact"/>
        <w:ind w:left="924" w:hanging="283"/>
        <w:rPr>
          <w:color w:val="000000" w:themeColor="text1"/>
          <w:sz w:val="32"/>
          <w:szCs w:val="32"/>
        </w:rPr>
      </w:pPr>
      <w:r>
        <w:rPr>
          <w:rFonts w:hint="eastAsia"/>
          <w:color w:val="000000" w:themeColor="text1"/>
          <w:sz w:val="32"/>
          <w:szCs w:val="32"/>
        </w:rPr>
        <w:t>一、目的意义</w:t>
      </w:r>
    </w:p>
    <w:p w:rsidR="00003A82" w:rsidRDefault="0051550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水产养殖种质资源作为农业种质资源的重要组成部分，是水产养殖原始创新、推动现代水产种业和水产养殖业高质量发展的必备物质基础。伴随着构建以国内大循环为主体、国内国际双循环相互促进的新发展格局，种业的竞争必将更加激烈和残酷，只有自主掌握重要的核心种质资源，创制过硬的拳头型新品种，才能在这激烈的竞争中拥有主动权。因此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亟需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在全国范围内开展一次水产养殖种质资源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，摸清资源家底状况，加大收集保护力度，推动水产养殖种质资源有序开发利用，为打好种业翻身仗提供物质支撑。</w:t>
      </w:r>
    </w:p>
    <w:p w:rsidR="00003A82" w:rsidRDefault="00515502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二、主要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目标</w:t>
      </w:r>
    </w:p>
    <w:p w:rsidR="00003A82" w:rsidRDefault="0051550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利用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年时间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摸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清我国水产养殖种质资源种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类、群体数量、区域分布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保护利用、特征特性及遗传结构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状况，进行资源收集与保护，发布国家水产养殖种质资源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种类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名录，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促进种质资源保护与利用。分年度实现以下目标。</w:t>
      </w:r>
    </w:p>
    <w:p w:rsidR="00003A82" w:rsidRDefault="0051550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启动第一次全国水产养殖种质资源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，完成水产养殖种质资源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基本情况普查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；采集并制作遗传材料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万份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纳入国家种质库保存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；建立水产养殖种质资源数据库。</w:t>
      </w:r>
    </w:p>
    <w:p w:rsidR="00003A82" w:rsidRDefault="0051550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完成水产养殖种质资源特征特性测定、遗传多样性评价等系统调查以及重点区域现场核查；发布一批特色优异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种质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资源；收集一批种质资源纳入保种场保护，相应遗传材料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万份纳入国家种质库保存。</w:t>
      </w:r>
    </w:p>
    <w:p w:rsidR="00003A82" w:rsidRDefault="0051550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全面完成第一次全国水产养殖种质资源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任务，调查、保存、登记等相关信息数据录入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水产养殖种质资源数据库并统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一纳入农业种质资源大数据平台，发布国家水产养殖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种质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资源状况报告和国家水产养殖种质资源种类名录。</w:t>
      </w:r>
    </w:p>
    <w:p w:rsidR="00003A82" w:rsidRDefault="00515502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三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重点任务</w:t>
      </w:r>
    </w:p>
    <w:p w:rsidR="00003A82" w:rsidRDefault="00515502" w:rsidP="00A046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（一）</w:t>
      </w:r>
      <w:r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开展水产养殖</w:t>
      </w: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种质资源</w:t>
      </w:r>
      <w:r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基本情况</w:t>
      </w:r>
      <w:r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普</w:t>
      </w: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查。</w:t>
      </w:r>
      <w:r>
        <w:rPr>
          <w:rFonts w:ascii="仿宋_GB2312" w:eastAsia="仿宋_GB2312" w:hAnsi="仿宋_GB2312" w:cs="仿宋_GB2312" w:hint="eastAsia"/>
          <w:b/>
          <w:color w:val="000000" w:themeColor="text1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以县域为单位，按照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提纲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及水产养殖种质资源普查登记表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（另行通知）要求对当地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养殖场（户）（含水产原良种场、遗传育种中心、苗种场和普通养殖场等）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的鱼、虾蟹、贝、藻、棘皮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动物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、两栖爬行等水产养殖种质资源（包括原种、地方品系、新品种和引进种）种类、群体数量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区域分布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保护利用等情况进行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并采集影像资料，按照技术专家组要求填报普查信息、汇总普查信息和采集制作遗传材料。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lastRenderedPageBreak/>
        <w:t>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以省份为单位，核实和抽查各地普查情况，按照技术专家组要求汇总填报辖区内的普查信息。</w:t>
      </w:r>
    </w:p>
    <w:p w:rsidR="00003A82" w:rsidRDefault="00515502" w:rsidP="00A046B6">
      <w:pPr>
        <w:widowControl/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（二）</w:t>
      </w:r>
      <w:r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开展水产养殖</w:t>
      </w: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种质资源</w:t>
      </w:r>
      <w:r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系统调查</w:t>
      </w: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与收集</w:t>
      </w:r>
      <w:r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保护</w:t>
      </w: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基本情况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普查基础上，依托具有鉴定评价基础和优势的承担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单位，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开展水产养殖种质资源的特征特性测定、遗传多样性评价等系统调查以及重点区域现场核查，按照技术专家组要求填报水产养殖种质资源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系统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调查表（另行通知）。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根据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基本情况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普查和系统调查结果，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活体资源纳入保种场保护，相应遗传材料纳入国家种质库保存。</w:t>
      </w:r>
    </w:p>
    <w:p w:rsidR="00003A82" w:rsidRDefault="00515502" w:rsidP="00A046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（三）</w:t>
      </w:r>
      <w:r>
        <w:rPr>
          <w:rFonts w:ascii="Times New Roman" w:eastAsia="楷体_GB2312" w:hAnsi="Times New Roman" w:cs="Times New Roman" w:hint="eastAsia"/>
          <w:b/>
          <w:color w:val="000000" w:themeColor="text1"/>
          <w:sz w:val="32"/>
          <w:szCs w:val="32"/>
        </w:rPr>
        <w:t>建立水产养殖种质资源数据库和发布资源名录</w:t>
      </w:r>
      <w:r>
        <w:rPr>
          <w:rFonts w:ascii="Times New Roman" w:eastAsia="楷体_GB2312" w:hAnsi="Times New Roman" w:cs="Times New Roman"/>
          <w:b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一是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在全国统一的农业种质资源大数据平台框架下，建立全国水产养殖种质资源数据库，各地各级相关承担单位按职责分工录入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相关数据。</w:t>
      </w:r>
      <w:r>
        <w:rPr>
          <w:rFonts w:ascii="仿宋_GB2312" w:eastAsia="仿宋_GB2312" w:hAnsi="仿宋_GB2312" w:cs="仿宋_GB2312" w:hint="eastAsia"/>
          <w:b/>
          <w:bCs/>
          <w:color w:val="000000" w:themeColor="text1"/>
          <w:sz w:val="32"/>
          <w:szCs w:val="32"/>
        </w:rPr>
        <w:t>二是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编写水产养殖种质资源状况报告，发布国家水产养殖种质资源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种类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名录。</w:t>
      </w:r>
    </w:p>
    <w:p w:rsidR="00003A82" w:rsidRDefault="00515502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四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实施期限</w:t>
      </w: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与</w:t>
      </w: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范围</w:t>
      </w:r>
    </w:p>
    <w:p w:rsidR="00003A82" w:rsidRDefault="00515502" w:rsidP="00A046B6">
      <w:pPr>
        <w:spacing w:line="600" w:lineRule="exact"/>
        <w:ind w:firstLineChars="200" w:firstLine="640"/>
        <w:rPr>
          <w:rFonts w:ascii="Times New Roman" w:eastAsia="仿宋_GB2312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color w:val="000000" w:themeColor="text1"/>
          <w:sz w:val="32"/>
          <w:szCs w:val="32"/>
        </w:rPr>
        <w:t>（一）实施期限。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2023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12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月。</w:t>
      </w:r>
    </w:p>
    <w:p w:rsidR="00003A82" w:rsidRDefault="00515502" w:rsidP="00A046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color w:val="000000" w:themeColor="text1"/>
          <w:sz w:val="32"/>
          <w:szCs w:val="32"/>
        </w:rPr>
        <w:t>（二）实施范围</w:t>
      </w:r>
      <w:r>
        <w:rPr>
          <w:rFonts w:ascii="Times New Roman" w:eastAsia="楷体_GB2312" w:hAnsi="Times New Roman" w:cs="Times New Roman" w:hint="eastAsia"/>
          <w:b/>
          <w:bCs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分布在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全国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31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个省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自治</w:t>
      </w:r>
      <w:r>
        <w:rPr>
          <w:rFonts w:ascii="仿宋_GB2312" w:eastAsia="仿宋_GB2312" w:hAnsi="仿宋_GB2312" w:cs="仿宋_GB2312" w:hint="eastAsia"/>
          <w:sz w:val="32"/>
          <w:szCs w:val="32"/>
        </w:rPr>
        <w:t>区、</w:t>
      </w:r>
      <w:r>
        <w:rPr>
          <w:rFonts w:ascii="仿宋_GB2312" w:eastAsia="仿宋_GB2312" w:hAnsi="仿宋_GB2312" w:cs="仿宋_GB2312" w:hint="eastAsia"/>
          <w:sz w:val="32"/>
          <w:szCs w:val="32"/>
        </w:rPr>
        <w:t>直辖</w:t>
      </w:r>
      <w:r>
        <w:rPr>
          <w:rFonts w:ascii="仿宋_GB2312" w:eastAsia="仿宋_GB2312" w:hAnsi="仿宋_GB2312" w:cs="仿宋_GB2312" w:hint="eastAsia"/>
          <w:sz w:val="32"/>
          <w:szCs w:val="32"/>
        </w:rPr>
        <w:t>市）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和新疆生产建设兵团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范围内的养殖场（户）。</w:t>
      </w:r>
    </w:p>
    <w:p w:rsidR="00003A82" w:rsidRDefault="00515502">
      <w:pPr>
        <w:adjustRightInd w:val="0"/>
        <w:snapToGrid w:val="0"/>
        <w:spacing w:line="600" w:lineRule="exact"/>
        <w:ind w:firstLineChars="200" w:firstLine="640"/>
        <w:rPr>
          <w:rFonts w:ascii="黑体" w:eastAsia="黑体" w:hAnsi="黑体" w:cs="黑体"/>
          <w:color w:val="000000" w:themeColor="text1"/>
          <w:sz w:val="32"/>
          <w:szCs w:val="32"/>
        </w:rPr>
      </w:pPr>
      <w:r>
        <w:rPr>
          <w:rFonts w:ascii="黑体" w:eastAsia="黑体" w:hAnsi="黑体" w:cs="黑体" w:hint="eastAsia"/>
          <w:color w:val="000000" w:themeColor="text1"/>
          <w:sz w:val="32"/>
          <w:szCs w:val="32"/>
        </w:rPr>
        <w:t>五、进度安排</w:t>
      </w:r>
    </w:p>
    <w:p w:rsidR="00003A82" w:rsidRDefault="00515502" w:rsidP="00A046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（一）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2021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3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月—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2021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12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印发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实施方案，制定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提纲及相应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表格，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建立全国水产养殖种质资源数据库，开展技术培训指导，全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面启动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县域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为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单位开展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基本情况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省级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对辖区内普查情况进行重点督促检查。年底前各省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自治</w:t>
      </w:r>
      <w:r>
        <w:rPr>
          <w:rFonts w:ascii="仿宋_GB2312" w:eastAsia="仿宋_GB2312" w:hAnsi="仿宋_GB2312" w:cs="仿宋_GB2312" w:hint="eastAsia"/>
          <w:sz w:val="32"/>
          <w:szCs w:val="32"/>
        </w:rPr>
        <w:t>区、</w:t>
      </w:r>
      <w:r>
        <w:rPr>
          <w:rFonts w:ascii="仿宋_GB2312" w:eastAsia="仿宋_GB2312" w:hAnsi="仿宋_GB2312" w:cs="仿宋_GB2312" w:hint="eastAsia"/>
          <w:sz w:val="32"/>
          <w:szCs w:val="32"/>
        </w:rPr>
        <w:t>直辖</w:t>
      </w:r>
      <w:r>
        <w:rPr>
          <w:rFonts w:ascii="仿宋_GB2312" w:eastAsia="仿宋_GB2312" w:hAnsi="仿宋_GB2312" w:cs="仿宋_GB2312" w:hint="eastAsia"/>
          <w:sz w:val="32"/>
          <w:szCs w:val="32"/>
        </w:rPr>
        <w:t>市）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完成普查任务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，并将省级普查汇总表（包括纸质版和电子版）报全国水产技术推广总站汇总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003A82" w:rsidRDefault="00515502" w:rsidP="00A046B6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 w:cs="宋体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（二）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2022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1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月—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2023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5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完成水产养殖种质资源特征特性测定、遗传多样性评价等系统调查以及重点区域现场核查，相关数据录入全国水产养殖种质资源数据库；发布一批特色优异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种质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资源；收集一批活体资源纳入保种场保护，相应遗传材料纳入国家种质库保存。将水产养殖种质资源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系统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调查报告及调查表（包括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纸质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版和电子版）报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中国水产科学研究院汇总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003A82" w:rsidRDefault="00515502" w:rsidP="00A046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（三）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2023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6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月—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2023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年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12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月</w:t>
      </w:r>
      <w:r>
        <w:rPr>
          <w:rFonts w:ascii="楷体_GB2312" w:eastAsia="楷体_GB2312" w:hAnsi="楷体_GB2312" w:cs="楷体_GB2312" w:hint="eastAsia"/>
          <w:b/>
          <w:bCs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全面完成全国水产养殖种质资源数据库数据核实和入库工作。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中国水产科学研究院负责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编写国家水产养殖种质资源状况报告等技术报告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适时发布国家水产养殖种质资源种类名录。</w:t>
      </w:r>
    </w:p>
    <w:p w:rsidR="00003A82" w:rsidRDefault="00515502">
      <w:pPr>
        <w:adjustRightInd w:val="0"/>
        <w:snapToGrid w:val="0"/>
        <w:spacing w:line="600" w:lineRule="exact"/>
        <w:ind w:firstLineChars="200" w:firstLine="640"/>
        <w:rPr>
          <w:rFonts w:ascii="Times New Roman" w:eastAsia="黑体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六</w:t>
      </w:r>
      <w:r>
        <w:rPr>
          <w:rFonts w:ascii="Times New Roman" w:eastAsia="黑体" w:hAnsi="Times New Roman" w:cs="Times New Roman"/>
          <w:color w:val="000000" w:themeColor="text1"/>
          <w:sz w:val="32"/>
          <w:szCs w:val="32"/>
        </w:rPr>
        <w:t>、</w:t>
      </w:r>
      <w:r>
        <w:rPr>
          <w:rFonts w:ascii="Times New Roman" w:eastAsia="黑体" w:hAnsi="Times New Roman" w:cs="Times New Roman" w:hint="eastAsia"/>
          <w:color w:val="000000" w:themeColor="text1"/>
          <w:sz w:val="32"/>
          <w:szCs w:val="32"/>
        </w:rPr>
        <w:t>组织保障</w:t>
      </w:r>
    </w:p>
    <w:p w:rsidR="00003A82" w:rsidRDefault="00515502" w:rsidP="00A046B6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bCs/>
          <w:color w:val="000000" w:themeColor="text1"/>
          <w:sz w:val="32"/>
          <w:szCs w:val="32"/>
        </w:rPr>
      </w:pPr>
      <w:r>
        <w:rPr>
          <w:rFonts w:ascii="Times New Roman" w:eastAsia="楷体_GB2312" w:hAnsi="Times New Roman" w:cs="Times New Roman" w:hint="eastAsia"/>
          <w:b/>
          <w:bCs/>
          <w:color w:val="000000" w:themeColor="text1"/>
          <w:sz w:val="32"/>
          <w:szCs w:val="32"/>
        </w:rPr>
        <w:t>（一）加强组织领导。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根据农业农村部农业种质资源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工作领导小组统一部署，在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农业农村部渔业渔政管理局（会同全国水产技术推广总站、中国水产科学研究院）设立第一次全国水产养殖种质资源普查工作办公室，成立技术专家组。全国水产技术推广总站、中国水产科学研究院分别负责基本情况普查和系统调查工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各省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自治</w:t>
      </w:r>
      <w:r>
        <w:rPr>
          <w:rFonts w:ascii="仿宋_GB2312" w:eastAsia="仿宋_GB2312" w:hAnsi="仿宋_GB2312" w:cs="仿宋_GB2312" w:hint="eastAsia"/>
          <w:sz w:val="32"/>
          <w:szCs w:val="32"/>
        </w:rPr>
        <w:t>区、</w:t>
      </w:r>
      <w:r>
        <w:rPr>
          <w:rFonts w:ascii="仿宋_GB2312" w:eastAsia="仿宋_GB2312" w:hAnsi="仿宋_GB2312" w:cs="仿宋_GB2312" w:hint="eastAsia"/>
          <w:sz w:val="32"/>
          <w:szCs w:val="32"/>
        </w:rPr>
        <w:t>直辖</w:t>
      </w:r>
      <w:r>
        <w:rPr>
          <w:rFonts w:ascii="仿宋_GB2312" w:eastAsia="仿宋_GB2312" w:hAnsi="仿宋_GB2312" w:cs="仿宋_GB2312" w:hint="eastAsia"/>
          <w:sz w:val="32"/>
          <w:szCs w:val="32"/>
        </w:rPr>
        <w:t>市）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lastRenderedPageBreak/>
        <w:t>农业农村部门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成立省级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水产养殖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种质资源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普查工作办公室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和技术专家组，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负责本地区水产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养殖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种质资源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普查</w:t>
      </w:r>
      <w:r>
        <w:rPr>
          <w:rFonts w:ascii="仿宋_GB2312" w:eastAsia="仿宋_GB2312" w:hAnsi="仿宋_GB2312" w:cs="仿宋_GB2312" w:hint="eastAsia"/>
          <w:bCs/>
          <w:color w:val="000000" w:themeColor="text1"/>
          <w:sz w:val="32"/>
          <w:szCs w:val="32"/>
        </w:rPr>
        <w:t>工作的组织和实施。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水产养殖种质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资源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技术专家组名单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以及相关技术性材料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另行印发。</w:t>
      </w:r>
    </w:p>
    <w:p w:rsidR="00003A82" w:rsidRDefault="00515502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</w:rPr>
      </w:pPr>
      <w:r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（二）强化协调配合。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各地在省级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农业种质资源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领导小组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统一领导下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指定相应的技术支撑单位负责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水产养殖种质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资源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具体组织实施。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县级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农业农村部门承担本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行政区域水产养殖种质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资源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工作，成立专业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队伍，充分发挥基层水产技术推广机构、村级防疫员作用，广泛动员和组织社会力量完成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工作，按时上报相关数据，配合做好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各项工作。各有关单位要履行职责、协作配合，共同做好本次资源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工作。</w:t>
      </w:r>
    </w:p>
    <w:p w:rsidR="00003A82" w:rsidRDefault="00515502">
      <w:pPr>
        <w:adjustRightInd w:val="0"/>
        <w:snapToGrid w:val="0"/>
        <w:spacing w:line="600" w:lineRule="exact"/>
        <w:ind w:firstLineChars="200" w:firstLine="643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楷体" w:eastAsia="楷体" w:hAnsi="楷体" w:cs="Times New Roman" w:hint="eastAsia"/>
          <w:b/>
          <w:color w:val="000000" w:themeColor="text1"/>
          <w:sz w:val="32"/>
          <w:szCs w:val="32"/>
        </w:rPr>
        <w:t>（三）强化专业支撑。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要发挥技术专家组作用，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根据工作需要，国家和省级技术专家组可设立鱼、虾蟹、贝、藻等专业组，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由全国水产技术推广总站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组织开展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国家技术专家组普查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培训，解读实施方案及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普查提纲。各省</w:t>
      </w:r>
      <w:r>
        <w:rPr>
          <w:rFonts w:ascii="仿宋_GB2312" w:eastAsia="仿宋_GB2312" w:hAnsi="仿宋_GB2312" w:cs="仿宋_GB2312" w:hint="eastAsia"/>
          <w:sz w:val="32"/>
          <w:szCs w:val="32"/>
        </w:rPr>
        <w:t>（</w:t>
      </w:r>
      <w:r>
        <w:rPr>
          <w:rFonts w:ascii="仿宋_GB2312" w:eastAsia="仿宋_GB2312" w:hAnsi="仿宋_GB2312" w:cs="仿宋_GB2312" w:hint="eastAsia"/>
          <w:sz w:val="32"/>
          <w:szCs w:val="32"/>
        </w:rPr>
        <w:t>自治</w:t>
      </w:r>
      <w:r>
        <w:rPr>
          <w:rFonts w:ascii="仿宋_GB2312" w:eastAsia="仿宋_GB2312" w:hAnsi="仿宋_GB2312" w:cs="仿宋_GB2312" w:hint="eastAsia"/>
          <w:sz w:val="32"/>
          <w:szCs w:val="32"/>
        </w:rPr>
        <w:t>区、</w:t>
      </w:r>
      <w:r>
        <w:rPr>
          <w:rFonts w:ascii="仿宋_GB2312" w:eastAsia="仿宋_GB2312" w:hAnsi="仿宋_GB2312" w:cs="仿宋_GB2312" w:hint="eastAsia"/>
          <w:sz w:val="32"/>
          <w:szCs w:val="32"/>
        </w:rPr>
        <w:t>直辖</w:t>
      </w:r>
      <w:r>
        <w:rPr>
          <w:rFonts w:ascii="仿宋_GB2312" w:eastAsia="仿宋_GB2312" w:hAnsi="仿宋_GB2312" w:cs="仿宋_GB2312" w:hint="eastAsia"/>
          <w:sz w:val="32"/>
          <w:szCs w:val="32"/>
        </w:rPr>
        <w:t>市）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选派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专家，对普查队开展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培训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现场指导和咨询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等工作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，确保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  <w:lang/>
        </w:rPr>
        <w:t>方法统一规范，调查数据全面真实可靠。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充分发挥国家和省级现代农业产业技术体系作用，加大对种质资源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工作的支持力度。</w:t>
      </w:r>
    </w:p>
    <w:p w:rsidR="00003A82" w:rsidRDefault="0051550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/>
        </w:rPr>
        <w:t>第一次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/>
        </w:rPr>
        <w:t>全国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/>
        </w:rPr>
        <w:t>水产养殖种质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/>
        </w:rPr>
        <w:t>资源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/>
        </w:rPr>
        <w:t>普查提纲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/>
        </w:rPr>
        <w:t>、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/>
        </w:rPr>
        <w:t>普查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/>
        </w:rPr>
        <w:t>系列表格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/>
        </w:rPr>
        <w:t>等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/>
        </w:rPr>
        <w:t>材料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/>
        </w:rPr>
        <w:t>在农业农村部渔业渔政管理局官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/>
        </w:rPr>
        <w:t>网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/>
        </w:rPr>
        <w:lastRenderedPageBreak/>
        <w:t>（</w:t>
      </w:r>
      <w:r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/>
        </w:rPr>
        <w:t>http://www.yyj.moa.gov.cn/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/>
        </w:rPr>
        <w:t>）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/>
        </w:rPr>
        <w:t>另行通知</w:t>
      </w:r>
      <w:r>
        <w:rPr>
          <w:rFonts w:ascii="仿宋_GB2312" w:eastAsia="仿宋_GB2312" w:hAnsi="仿宋_GB2312" w:cs="仿宋_GB2312" w:hint="eastAsia"/>
          <w:color w:val="000000" w:themeColor="text1"/>
          <w:kern w:val="0"/>
          <w:sz w:val="32"/>
          <w:szCs w:val="32"/>
          <w:lang/>
        </w:rPr>
        <w:t>。</w:t>
      </w:r>
    </w:p>
    <w:p w:rsidR="00003A82" w:rsidRDefault="00515502">
      <w:pPr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联系人及联系方式：</w:t>
      </w:r>
    </w:p>
    <w:p w:rsidR="00003A82" w:rsidRDefault="00515502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农业农村部渔业渔政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管理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局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联系人：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孙广伟</w:t>
      </w:r>
      <w:r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陈家勇，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010-59192918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/</w:t>
      </w:r>
      <w:r>
        <w:rPr>
          <w:rFonts w:ascii="仿宋_GB2312" w:eastAsia="仿宋_GB2312" w:hAnsi="仿宋_GB2312" w:cs="仿宋_GB2312"/>
          <w:color w:val="000000" w:themeColor="text1"/>
          <w:sz w:val="32"/>
          <w:szCs w:val="32"/>
        </w:rPr>
        <w:t>2930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sgw202011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@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163.com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003A82" w:rsidRDefault="00515502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kern w:val="0"/>
          <w:sz w:val="32"/>
          <w:szCs w:val="32"/>
          <w:lang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基本情况普查由全国水产技术推广总站负责，联系人：王建波，</w:t>
      </w:r>
      <w:hyperlink r:id="rId7" w:history="1">
        <w:r>
          <w:rPr>
            <w:rFonts w:ascii="仿宋_GB2312" w:eastAsia="仿宋_GB2312" w:hAnsi="仿宋_GB2312" w:cs="仿宋_GB2312"/>
            <w:color w:val="000000" w:themeColor="text1"/>
            <w:sz w:val="32"/>
            <w:szCs w:val="32"/>
            <w:lang/>
          </w:rPr>
          <w:t>010-59195078</w:t>
        </w:r>
        <w:r>
          <w:rPr>
            <w:rFonts w:ascii="Times New Roman" w:eastAsia="仿宋_GB2312" w:hAnsi="Times New Roman" w:cs="Times New Roman"/>
            <w:color w:val="000000" w:themeColor="text1"/>
            <w:kern w:val="0"/>
            <w:sz w:val="32"/>
            <w:szCs w:val="32"/>
            <w:lang/>
          </w:rPr>
          <w:t>，</w:t>
        </w:r>
        <w:r>
          <w:rPr>
            <w:rFonts w:ascii="仿宋_GB2312" w:eastAsia="仿宋_GB2312" w:hAnsi="仿宋_GB2312" w:cs="仿宋_GB2312" w:hint="eastAsia"/>
            <w:color w:val="000000" w:themeColor="text1"/>
            <w:kern w:val="0"/>
            <w:sz w:val="32"/>
            <w:szCs w:val="32"/>
            <w:lang/>
          </w:rPr>
          <w:t>aquseed</w:t>
        </w:r>
        <w:r>
          <w:rPr>
            <w:rFonts w:ascii="Times New Roman" w:eastAsia="仿宋_GB2312" w:hAnsi="Times New Roman" w:cs="Times New Roman"/>
            <w:color w:val="000000" w:themeColor="text1"/>
            <w:kern w:val="0"/>
            <w:sz w:val="32"/>
            <w:szCs w:val="32"/>
            <w:lang/>
          </w:rPr>
          <w:t>@</w:t>
        </w:r>
        <w:r>
          <w:rPr>
            <w:rFonts w:ascii="仿宋_GB2312" w:eastAsia="仿宋_GB2312" w:hAnsi="仿宋_GB2312" w:cs="仿宋_GB2312" w:hint="eastAsia"/>
            <w:color w:val="000000" w:themeColor="text1"/>
            <w:kern w:val="0"/>
            <w:sz w:val="32"/>
            <w:szCs w:val="32"/>
            <w:lang/>
          </w:rPr>
          <w:t>163.com</w:t>
        </w:r>
      </w:hyperlink>
      <w:r>
        <w:rPr>
          <w:rFonts w:ascii="Times New Roman" w:eastAsia="仿宋_GB2312" w:hAnsi="Times New Roman" w:cs="Times New Roman" w:hint="eastAsia"/>
          <w:color w:val="000000" w:themeColor="text1"/>
          <w:kern w:val="0"/>
          <w:sz w:val="32"/>
          <w:szCs w:val="32"/>
          <w:lang/>
        </w:rPr>
        <w:t>。</w:t>
      </w:r>
    </w:p>
    <w:p w:rsidR="00003A82" w:rsidRDefault="00515502">
      <w:pPr>
        <w:snapToGrid w:val="0"/>
        <w:spacing w:line="600" w:lineRule="exact"/>
        <w:ind w:firstLineChars="200" w:firstLine="640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系统调查由中国水产科学研究院负责，联系人：方辉，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010-68673952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fanghui</w:t>
      </w:r>
      <w:r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@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cafs.ac.cn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。</w:t>
      </w:r>
    </w:p>
    <w:p w:rsidR="00003A82" w:rsidRDefault="00003A82">
      <w:pPr>
        <w:adjustRightInd w:val="0"/>
        <w:snapToGrid w:val="0"/>
        <w:spacing w:line="600" w:lineRule="exact"/>
        <w:ind w:firstLineChars="200" w:firstLine="640"/>
        <w:rPr>
          <w:rFonts w:ascii="宋体" w:eastAsia="宋体" w:hAnsi="宋体" w:cs="宋体"/>
          <w:color w:val="000000" w:themeColor="text1"/>
          <w:sz w:val="32"/>
          <w:szCs w:val="32"/>
        </w:rPr>
      </w:pPr>
    </w:p>
    <w:p w:rsidR="00003A82" w:rsidRDefault="00515502">
      <w:pPr>
        <w:adjustRightInd w:val="0"/>
        <w:snapToGrid w:val="0"/>
        <w:spacing w:line="600" w:lineRule="exact"/>
        <w:ind w:firstLineChars="200" w:firstLine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附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件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：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4-1.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第一次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全国水产养殖种质资源普查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技术路线图</w:t>
      </w:r>
    </w:p>
    <w:p w:rsidR="00003A82" w:rsidRDefault="00515502">
      <w:pPr>
        <w:adjustRightInd w:val="0"/>
        <w:snapToGrid w:val="0"/>
        <w:spacing w:line="600" w:lineRule="exact"/>
        <w:ind w:leftChars="760" w:left="2236" w:hangingChars="200" w:hanging="640"/>
        <w:rPr>
          <w:rFonts w:ascii="仿宋_GB2312" w:eastAsia="仿宋_GB2312" w:hAnsi="仿宋_GB2312" w:cs="仿宋_GB2312"/>
          <w:color w:val="000000" w:themeColor="text1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4-2.</w:t>
      </w:r>
      <w:r>
        <w:rPr>
          <w:rFonts w:ascii="仿宋_GB2312" w:eastAsia="仿宋_GB2312" w:hAnsi="仿宋_GB2312" w:cs="仿宋_GB2312" w:hint="eastAsia"/>
          <w:color w:val="000000" w:themeColor="text1"/>
          <w:sz w:val="32"/>
          <w:szCs w:val="32"/>
        </w:rPr>
        <w:t>第一次全国水产养殖种质资源普查工作办公室成员名单</w:t>
      </w:r>
    </w:p>
    <w:p w:rsidR="00003A82" w:rsidRDefault="00515502">
      <w:pPr>
        <w:rPr>
          <w:rFonts w:ascii="黑体" w:eastAsia="黑体" w:hAnsi="黑体" w:cs="黑体"/>
          <w:bCs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/>
        </w:rPr>
        <w:br w:type="page"/>
      </w:r>
    </w:p>
    <w:p w:rsidR="00003A82" w:rsidRDefault="00515502">
      <w:pPr>
        <w:widowControl/>
        <w:spacing w:line="520" w:lineRule="atLeast"/>
        <w:rPr>
          <w:rFonts w:ascii="黑体" w:eastAsia="黑体" w:hAnsi="黑体" w:cs="黑体"/>
          <w:bCs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/>
        </w:rPr>
        <w:lastRenderedPageBreak/>
        <w:t>附件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/>
        </w:rPr>
        <w:t>4-1</w:t>
      </w:r>
    </w:p>
    <w:p w:rsidR="00003A82" w:rsidRDefault="00003A82">
      <w:pPr>
        <w:widowControl/>
        <w:spacing w:line="520" w:lineRule="atLeast"/>
        <w:rPr>
          <w:rFonts w:ascii="黑体" w:eastAsia="黑体" w:hAnsi="黑体" w:cs="黑体"/>
          <w:bCs/>
          <w:color w:val="000000"/>
          <w:kern w:val="0"/>
          <w:sz w:val="32"/>
          <w:szCs w:val="32"/>
          <w:lang/>
        </w:rPr>
      </w:pPr>
    </w:p>
    <w:p w:rsidR="00003A82" w:rsidRDefault="00515502">
      <w:pPr>
        <w:widowControl/>
        <w:spacing w:line="600" w:lineRule="exact"/>
        <w:jc w:val="center"/>
        <w:rPr>
          <w:rFonts w:ascii="华文中宋" w:eastAsia="华文中宋" w:hAnsi="华文中宋" w:cs="华文中宋"/>
          <w:b/>
          <w:bCs/>
          <w:color w:val="000000" w:themeColor="text1"/>
          <w:sz w:val="36"/>
          <w:szCs w:val="36"/>
          <w:lang/>
        </w:rPr>
      </w:pPr>
      <w:r>
        <w:rPr>
          <w:rFonts w:ascii="华文中宋" w:eastAsia="华文中宋" w:hAnsi="华文中宋" w:cs="华文中宋" w:hint="eastAsia"/>
          <w:b/>
          <w:bCs/>
          <w:color w:val="000000" w:themeColor="text1"/>
          <w:sz w:val="36"/>
          <w:szCs w:val="36"/>
          <w:lang/>
        </w:rPr>
        <w:t>第一次</w:t>
      </w:r>
      <w:r>
        <w:rPr>
          <w:rFonts w:ascii="华文中宋" w:eastAsia="华文中宋" w:hAnsi="华文中宋" w:cs="华文中宋" w:hint="eastAsia"/>
          <w:b/>
          <w:bCs/>
          <w:color w:val="000000" w:themeColor="text1"/>
          <w:sz w:val="36"/>
          <w:szCs w:val="36"/>
          <w:lang/>
        </w:rPr>
        <w:t>全国水产养殖种质资源</w:t>
      </w:r>
      <w:r>
        <w:rPr>
          <w:rFonts w:ascii="华文中宋" w:eastAsia="华文中宋" w:hAnsi="华文中宋" w:cs="华文中宋" w:hint="eastAsia"/>
          <w:b/>
          <w:bCs/>
          <w:color w:val="000000" w:themeColor="text1"/>
          <w:sz w:val="36"/>
          <w:szCs w:val="36"/>
          <w:lang/>
        </w:rPr>
        <w:t>普查</w:t>
      </w:r>
      <w:r>
        <w:rPr>
          <w:rFonts w:ascii="华文中宋" w:eastAsia="华文中宋" w:hAnsi="华文中宋" w:cs="华文中宋" w:hint="eastAsia"/>
          <w:b/>
          <w:bCs/>
          <w:color w:val="000000" w:themeColor="text1"/>
          <w:sz w:val="36"/>
          <w:szCs w:val="36"/>
          <w:lang/>
        </w:rPr>
        <w:t>技术路线</w:t>
      </w:r>
    </w:p>
    <w:p w:rsidR="00003A82" w:rsidRDefault="00003A82">
      <w:pPr>
        <w:widowControl/>
        <w:spacing w:line="520" w:lineRule="atLeast"/>
        <w:rPr>
          <w:rFonts w:ascii="黑体" w:eastAsia="黑体" w:hAnsi="黑体" w:cs="黑体"/>
          <w:bCs/>
          <w:color w:val="000000"/>
          <w:kern w:val="0"/>
          <w:sz w:val="32"/>
          <w:szCs w:val="32"/>
          <w:lang/>
        </w:rPr>
      </w:pPr>
    </w:p>
    <w:p w:rsidR="00003A82" w:rsidRDefault="00515502">
      <w:pPr>
        <w:widowControl/>
        <w:spacing w:line="520" w:lineRule="atLeast"/>
        <w:rPr>
          <w:rFonts w:ascii="黑体" w:eastAsia="黑体" w:hAnsi="黑体" w:cs="黑体"/>
          <w:bCs/>
          <w:color w:val="000000"/>
          <w:kern w:val="0"/>
          <w:sz w:val="32"/>
          <w:szCs w:val="32"/>
          <w:lang/>
        </w:rPr>
      </w:pPr>
      <w:r>
        <w:rPr>
          <w:noProof/>
        </w:rPr>
        <w:drawing>
          <wp:inline distT="0" distB="0" distL="114300" distR="114300">
            <wp:extent cx="5271135" cy="3796665"/>
            <wp:effectExtent l="0" t="0" r="5715" b="13335"/>
            <wp:docPr id="4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796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3A82" w:rsidRDefault="00003A82">
      <w:pPr>
        <w:widowControl/>
        <w:spacing w:before="210" w:after="210" w:line="520" w:lineRule="atLeast"/>
        <w:rPr>
          <w:rFonts w:ascii="黑体" w:eastAsia="黑体" w:hAnsi="黑体" w:cs="黑体"/>
          <w:color w:val="000000" w:themeColor="text1"/>
          <w:sz w:val="32"/>
          <w:szCs w:val="32"/>
          <w:lang/>
        </w:rPr>
      </w:pPr>
    </w:p>
    <w:p w:rsidR="00003A82" w:rsidRDefault="00515502">
      <w:pPr>
        <w:rPr>
          <w:rFonts w:ascii="黑体" w:eastAsia="黑体" w:hAnsi="黑体" w:cs="黑体"/>
          <w:bCs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/>
        </w:rPr>
        <w:br w:type="page"/>
      </w:r>
    </w:p>
    <w:p w:rsidR="00003A82" w:rsidRDefault="00515502">
      <w:pPr>
        <w:widowControl/>
        <w:jc w:val="left"/>
        <w:textAlignment w:val="center"/>
        <w:rPr>
          <w:rFonts w:ascii="黑体" w:eastAsia="黑体" w:hAnsi="黑体" w:cs="黑体"/>
          <w:bCs/>
          <w:color w:val="000000"/>
          <w:kern w:val="0"/>
          <w:sz w:val="32"/>
          <w:szCs w:val="32"/>
          <w:lang/>
        </w:rPr>
      </w:pP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/>
        </w:rPr>
        <w:lastRenderedPageBreak/>
        <w:t>附件</w:t>
      </w:r>
      <w:r>
        <w:rPr>
          <w:rFonts w:ascii="黑体" w:eastAsia="黑体" w:hAnsi="黑体" w:cs="黑体" w:hint="eastAsia"/>
          <w:bCs/>
          <w:color w:val="000000"/>
          <w:kern w:val="0"/>
          <w:sz w:val="32"/>
          <w:szCs w:val="32"/>
          <w:lang/>
        </w:rPr>
        <w:t>4-2</w:t>
      </w:r>
    </w:p>
    <w:p w:rsidR="00003A82" w:rsidRDefault="00003A82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003A82" w:rsidRDefault="00515502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第一次全国水产养殖种质资源普查工作</w:t>
      </w:r>
    </w:p>
    <w:p w:rsidR="00003A82" w:rsidRDefault="00515502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  <w:r>
        <w:rPr>
          <w:rFonts w:ascii="华文中宋" w:eastAsia="华文中宋" w:hAnsi="华文中宋" w:cs="华文中宋" w:hint="eastAsia"/>
          <w:b/>
          <w:bCs/>
          <w:sz w:val="36"/>
          <w:szCs w:val="36"/>
        </w:rPr>
        <w:t>办公室成员名单</w:t>
      </w:r>
    </w:p>
    <w:p w:rsidR="00003A82" w:rsidRDefault="00003A82">
      <w:pPr>
        <w:spacing w:line="600" w:lineRule="exact"/>
        <w:jc w:val="center"/>
        <w:rPr>
          <w:rFonts w:ascii="华文中宋" w:eastAsia="华文中宋" w:hAnsi="华文中宋" w:cs="华文中宋"/>
          <w:b/>
          <w:bCs/>
          <w:sz w:val="36"/>
          <w:szCs w:val="36"/>
        </w:rPr>
      </w:pPr>
    </w:p>
    <w:p w:rsidR="00003A82" w:rsidRDefault="0051550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主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任：</w:t>
      </w:r>
      <w:r>
        <w:rPr>
          <w:rFonts w:ascii="仿宋_GB2312" w:eastAsia="仿宋_GB2312" w:hAnsi="仿宋_GB2312" w:cs="仿宋_GB2312" w:hint="eastAsia"/>
          <w:sz w:val="32"/>
          <w:szCs w:val="32"/>
        </w:rPr>
        <w:t>李书民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渔业渔政管理局一级巡视员</w:t>
      </w:r>
    </w:p>
    <w:p w:rsidR="00003A82" w:rsidRDefault="00515502">
      <w:pPr>
        <w:spacing w:line="600" w:lineRule="exact"/>
        <w:ind w:left="2570" w:hangingChars="800" w:hanging="257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副主任：</w:t>
      </w:r>
      <w:r>
        <w:rPr>
          <w:rFonts w:ascii="仿宋_GB2312" w:eastAsia="仿宋_GB2312" w:hAnsi="仿宋_GB2312" w:cs="仿宋_GB2312" w:hint="eastAsia"/>
          <w:sz w:val="32"/>
          <w:szCs w:val="32"/>
        </w:rPr>
        <w:t>刘英杰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中国水产科学研究院副院长</w:t>
      </w:r>
    </w:p>
    <w:p w:rsidR="00003A82" w:rsidRDefault="00515502">
      <w:pPr>
        <w:spacing w:line="600" w:lineRule="exact"/>
        <w:ind w:leftChars="608" w:left="2557" w:hangingChars="400" w:hanging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胡红浪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全国水产技术推广总站副站长</w:t>
      </w:r>
    </w:p>
    <w:p w:rsidR="00003A82" w:rsidRDefault="00515502">
      <w:pPr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成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b/>
          <w:bCs/>
          <w:sz w:val="32"/>
          <w:szCs w:val="32"/>
        </w:rPr>
        <w:t>员：</w:t>
      </w:r>
      <w:r>
        <w:rPr>
          <w:rFonts w:ascii="仿宋_GB2312" w:eastAsia="仿宋_GB2312" w:hAnsi="仿宋_GB2312" w:cs="仿宋_GB2312" w:hint="eastAsia"/>
          <w:sz w:val="32"/>
          <w:szCs w:val="32"/>
        </w:rPr>
        <w:t>陈家勇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渔业渔政管理局养殖处处长、一级调研员</w:t>
      </w:r>
    </w:p>
    <w:p w:rsidR="00003A82" w:rsidRDefault="00515502">
      <w:pPr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方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辉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中国水产科学研究院科研处处长</w:t>
      </w:r>
    </w:p>
    <w:p w:rsidR="00003A82" w:rsidRDefault="00515502">
      <w:pPr>
        <w:spacing w:line="600" w:lineRule="exact"/>
        <w:ind w:firstLineChars="400" w:firstLine="12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王建波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</w:t>
      </w:r>
      <w:r>
        <w:rPr>
          <w:rFonts w:ascii="仿宋_GB2312" w:eastAsia="仿宋_GB2312" w:hAnsi="仿宋_GB2312" w:cs="仿宋_GB2312" w:hint="eastAsia"/>
          <w:sz w:val="32"/>
          <w:szCs w:val="32"/>
        </w:rPr>
        <w:t>全国水产技术推广总站苗种处副处长</w:t>
      </w:r>
    </w:p>
    <w:sectPr w:rsidR="00003A82" w:rsidSect="00003A82">
      <w:headerReference w:type="default" r:id="rId9"/>
      <w:footerReference w:type="default" r:id="rId10"/>
      <w:pgSz w:w="11906" w:h="16838"/>
      <w:pgMar w:top="1701" w:right="1800" w:bottom="1701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5502" w:rsidRDefault="00515502" w:rsidP="00003A82">
      <w:r>
        <w:separator/>
      </w:r>
    </w:p>
  </w:endnote>
  <w:endnote w:type="continuationSeparator" w:id="1">
    <w:p w:rsidR="00515502" w:rsidRDefault="00515502" w:rsidP="0000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00000000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2" w:rsidRDefault="00003A82">
    <w:pPr>
      <w:pStyle w:val="a6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0;margin-top:0;width:2in;height:2in;z-index:251659264;mso-wrap-style:none;mso-position-horizontal:center;mso-position-horizontal-relative:margin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GA044yAgAAYQQAAA4AAABkcnMvZTJvRG9jLnhtbK1UzY7TMBC+I/EO&#10;lu80aStW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pm/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4YDTjjICAABhBAAADgAAAAAAAAABACAAAAAfAQAAZHJzL2Uyb0RvYy54bWxQSwUG&#10;AAAAAAYABgBZAQAAwwUAAAAA&#10;" filled="f" stroked="f" strokeweight=".5pt">
          <v:textbox style="mso-fit-shape-to-text:t" inset="0,0,0,0">
            <w:txbxContent>
              <w:p w:rsidR="00003A82" w:rsidRDefault="00003A82">
                <w:pPr>
                  <w:pStyle w:val="a6"/>
                </w:pPr>
                <w:r>
                  <w:rPr>
                    <w:rFonts w:hint="eastAsia"/>
                  </w:rPr>
                  <w:fldChar w:fldCharType="begin"/>
                </w:r>
                <w:r w:rsidR="00515502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A046B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  <w:p w:rsidR="00003A82" w:rsidRDefault="00003A8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5502" w:rsidRDefault="00515502" w:rsidP="00003A82">
      <w:r>
        <w:separator/>
      </w:r>
    </w:p>
  </w:footnote>
  <w:footnote w:type="continuationSeparator" w:id="1">
    <w:p w:rsidR="00515502" w:rsidRDefault="00515502" w:rsidP="00003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A82" w:rsidRDefault="00003A82">
    <w:pPr>
      <w:pStyle w:val="a7"/>
      <w:pBdr>
        <w:bottom w:val="none" w:sz="0" w:space="1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1,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06618"/>
    <w:rsid w:val="00003A82"/>
    <w:rsid w:val="00017949"/>
    <w:rsid w:val="001125B4"/>
    <w:rsid w:val="00206BCD"/>
    <w:rsid w:val="00234895"/>
    <w:rsid w:val="00515502"/>
    <w:rsid w:val="00646EAD"/>
    <w:rsid w:val="00691BC4"/>
    <w:rsid w:val="00A046B6"/>
    <w:rsid w:val="00D808EE"/>
    <w:rsid w:val="00D940CF"/>
    <w:rsid w:val="00F06618"/>
    <w:rsid w:val="01752115"/>
    <w:rsid w:val="01854A5B"/>
    <w:rsid w:val="02874C8A"/>
    <w:rsid w:val="02B17A27"/>
    <w:rsid w:val="044F1E53"/>
    <w:rsid w:val="05DB7A70"/>
    <w:rsid w:val="06175F9A"/>
    <w:rsid w:val="064D5E48"/>
    <w:rsid w:val="084159A2"/>
    <w:rsid w:val="08B841C5"/>
    <w:rsid w:val="0AFE3464"/>
    <w:rsid w:val="0BE4603F"/>
    <w:rsid w:val="0C260F3E"/>
    <w:rsid w:val="0C9F1B67"/>
    <w:rsid w:val="0D647B06"/>
    <w:rsid w:val="0E504EC7"/>
    <w:rsid w:val="0F865EA3"/>
    <w:rsid w:val="0F8E5D4B"/>
    <w:rsid w:val="0FE65701"/>
    <w:rsid w:val="106F5855"/>
    <w:rsid w:val="11B511D3"/>
    <w:rsid w:val="12BE0530"/>
    <w:rsid w:val="12BF5BA9"/>
    <w:rsid w:val="139A4C81"/>
    <w:rsid w:val="13F33297"/>
    <w:rsid w:val="144D5FC2"/>
    <w:rsid w:val="170144D1"/>
    <w:rsid w:val="17120480"/>
    <w:rsid w:val="17C53B82"/>
    <w:rsid w:val="17F64D95"/>
    <w:rsid w:val="191A0A99"/>
    <w:rsid w:val="1A244835"/>
    <w:rsid w:val="1AC022B5"/>
    <w:rsid w:val="1AD9043E"/>
    <w:rsid w:val="1DEC0337"/>
    <w:rsid w:val="204B268A"/>
    <w:rsid w:val="20BA52D5"/>
    <w:rsid w:val="22270773"/>
    <w:rsid w:val="238E515A"/>
    <w:rsid w:val="24C35C52"/>
    <w:rsid w:val="26BF6FDE"/>
    <w:rsid w:val="287D22E8"/>
    <w:rsid w:val="2A263237"/>
    <w:rsid w:val="2A9651C9"/>
    <w:rsid w:val="2AC604DD"/>
    <w:rsid w:val="2AF91042"/>
    <w:rsid w:val="2B5702B8"/>
    <w:rsid w:val="2CAB48D1"/>
    <w:rsid w:val="2ED33ECB"/>
    <w:rsid w:val="2FDF4CCD"/>
    <w:rsid w:val="31AB09B8"/>
    <w:rsid w:val="32EE5704"/>
    <w:rsid w:val="334E6FAB"/>
    <w:rsid w:val="33FC4A23"/>
    <w:rsid w:val="33FF4418"/>
    <w:rsid w:val="343D1FF2"/>
    <w:rsid w:val="35753AEF"/>
    <w:rsid w:val="368C31FE"/>
    <w:rsid w:val="36B543B6"/>
    <w:rsid w:val="373A6880"/>
    <w:rsid w:val="39206081"/>
    <w:rsid w:val="3A277C67"/>
    <w:rsid w:val="3AAA7C7B"/>
    <w:rsid w:val="3BCC55E8"/>
    <w:rsid w:val="3C277A26"/>
    <w:rsid w:val="3C8E5A44"/>
    <w:rsid w:val="3D3D6311"/>
    <w:rsid w:val="3DA374C8"/>
    <w:rsid w:val="3E174067"/>
    <w:rsid w:val="3E2439D1"/>
    <w:rsid w:val="3EFD3E99"/>
    <w:rsid w:val="3FFB4025"/>
    <w:rsid w:val="404049B2"/>
    <w:rsid w:val="40705F24"/>
    <w:rsid w:val="40800AB1"/>
    <w:rsid w:val="411A58F5"/>
    <w:rsid w:val="421152AF"/>
    <w:rsid w:val="44087628"/>
    <w:rsid w:val="44E14CC6"/>
    <w:rsid w:val="45D57E85"/>
    <w:rsid w:val="461E0405"/>
    <w:rsid w:val="464E48C2"/>
    <w:rsid w:val="467F32EA"/>
    <w:rsid w:val="46E44FFE"/>
    <w:rsid w:val="48311916"/>
    <w:rsid w:val="48B02DEA"/>
    <w:rsid w:val="49E21FAB"/>
    <w:rsid w:val="4BA1255D"/>
    <w:rsid w:val="4E3941CC"/>
    <w:rsid w:val="4EFE6EFA"/>
    <w:rsid w:val="4F194F83"/>
    <w:rsid w:val="4FD2317B"/>
    <w:rsid w:val="501B1C06"/>
    <w:rsid w:val="50524AD1"/>
    <w:rsid w:val="51AA7254"/>
    <w:rsid w:val="527029FA"/>
    <w:rsid w:val="53D8478F"/>
    <w:rsid w:val="54490A5A"/>
    <w:rsid w:val="545A1EDD"/>
    <w:rsid w:val="5543257A"/>
    <w:rsid w:val="55A7371C"/>
    <w:rsid w:val="57F64222"/>
    <w:rsid w:val="580A7B9E"/>
    <w:rsid w:val="5821463D"/>
    <w:rsid w:val="58EC7852"/>
    <w:rsid w:val="5BAE74B8"/>
    <w:rsid w:val="5BC864A3"/>
    <w:rsid w:val="5E595E4A"/>
    <w:rsid w:val="5F282344"/>
    <w:rsid w:val="5F9773C1"/>
    <w:rsid w:val="5FBF4E83"/>
    <w:rsid w:val="5FDE26F5"/>
    <w:rsid w:val="5FF52FB1"/>
    <w:rsid w:val="605F378A"/>
    <w:rsid w:val="612B35D1"/>
    <w:rsid w:val="62210C3F"/>
    <w:rsid w:val="64842A29"/>
    <w:rsid w:val="64FE47E1"/>
    <w:rsid w:val="650D1A45"/>
    <w:rsid w:val="68021E68"/>
    <w:rsid w:val="689A3CEB"/>
    <w:rsid w:val="693557B7"/>
    <w:rsid w:val="6A881C2E"/>
    <w:rsid w:val="6B6F7EE7"/>
    <w:rsid w:val="6BDE215C"/>
    <w:rsid w:val="6C155500"/>
    <w:rsid w:val="6C2940C1"/>
    <w:rsid w:val="6D9949CD"/>
    <w:rsid w:val="6EBA0FED"/>
    <w:rsid w:val="6F192C6A"/>
    <w:rsid w:val="6F9B3683"/>
    <w:rsid w:val="6FC60BF8"/>
    <w:rsid w:val="7038589A"/>
    <w:rsid w:val="711C6532"/>
    <w:rsid w:val="7126033D"/>
    <w:rsid w:val="717A0E75"/>
    <w:rsid w:val="732C535A"/>
    <w:rsid w:val="732D532D"/>
    <w:rsid w:val="73C520AC"/>
    <w:rsid w:val="73F557A6"/>
    <w:rsid w:val="75183F77"/>
    <w:rsid w:val="753F7FAD"/>
    <w:rsid w:val="75AF4F67"/>
    <w:rsid w:val="76157206"/>
    <w:rsid w:val="78A646B1"/>
    <w:rsid w:val="7A853552"/>
    <w:rsid w:val="7C077FB4"/>
    <w:rsid w:val="7C2B327E"/>
    <w:rsid w:val="7D7F0538"/>
    <w:rsid w:val="7E1E52A5"/>
    <w:rsid w:val="7E4234E6"/>
    <w:rsid w:val="7E712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3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annotation reference" w:qFormat="1"/>
    <w:lsdException w:name="page number" w:semiHidden="0" w:uiPriority="0" w:unhideWhenUsed="0" w:qFormat="1"/>
    <w:lsdException w:name="Title" w:semiHidden="0" w:uiPriority="10" w:unhideWhenUsed="0" w:qFormat="1"/>
    <w:lsdException w:name="Default Paragraph Font" w:uiPriority="1" w:qFormat="1"/>
    <w:lsdException w:name="Body Text" w:semiHidden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annotation subject" w:qFormat="1"/>
    <w:lsdException w:name="Table Web 3" w:semiHidden="0" w:unhideWhenUsed="0"/>
    <w:lsdException w:name="Balloon Text" w:qFormat="1"/>
    <w:lsdException w:name="Table Grid" w:semiHidden="0" w:uiPriority="39" w:unhideWhenUsed="0"/>
    <w:lsdException w:name="Table Theme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82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2">
    <w:name w:val="heading 2"/>
    <w:basedOn w:val="a"/>
    <w:next w:val="a"/>
    <w:uiPriority w:val="1"/>
    <w:qFormat/>
    <w:rsid w:val="00003A82"/>
    <w:pPr>
      <w:autoSpaceDE w:val="0"/>
      <w:autoSpaceDN w:val="0"/>
      <w:spacing w:before="34"/>
      <w:ind w:left="921" w:hanging="282"/>
      <w:outlineLvl w:val="1"/>
    </w:pPr>
    <w:rPr>
      <w:rFonts w:ascii="黑体" w:eastAsia="黑体" w:hAnsi="黑体" w:cs="黑体"/>
      <w:sz w:val="28"/>
      <w:szCs w:val="28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003A82"/>
    <w:pPr>
      <w:jc w:val="left"/>
    </w:pPr>
  </w:style>
  <w:style w:type="paragraph" w:styleId="a4">
    <w:name w:val="Body Text"/>
    <w:basedOn w:val="a"/>
    <w:uiPriority w:val="99"/>
    <w:unhideWhenUsed/>
    <w:qFormat/>
    <w:rsid w:val="00003A82"/>
    <w:pPr>
      <w:spacing w:after="120"/>
    </w:pPr>
    <w:rPr>
      <w:rFonts w:ascii="等线" w:eastAsia="等线" w:hAnsi="等线" w:cs="Times New Roman"/>
    </w:rPr>
  </w:style>
  <w:style w:type="paragraph" w:styleId="a5">
    <w:name w:val="Balloon Text"/>
    <w:basedOn w:val="a"/>
    <w:link w:val="Char0"/>
    <w:uiPriority w:val="99"/>
    <w:semiHidden/>
    <w:unhideWhenUsed/>
    <w:qFormat/>
    <w:rsid w:val="00003A82"/>
    <w:rPr>
      <w:sz w:val="18"/>
      <w:szCs w:val="18"/>
    </w:rPr>
  </w:style>
  <w:style w:type="paragraph" w:styleId="a6">
    <w:name w:val="footer"/>
    <w:basedOn w:val="a"/>
    <w:qFormat/>
    <w:rsid w:val="00003A82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7">
    <w:name w:val="header"/>
    <w:basedOn w:val="a"/>
    <w:qFormat/>
    <w:rsid w:val="00003A82"/>
    <w:pPr>
      <w:pBdr>
        <w:bottom w:val="single" w:sz="6" w:space="1" w:color="auto"/>
      </w:pBdr>
      <w:tabs>
        <w:tab w:val="center" w:pos="4153"/>
        <w:tab w:val="right" w:pos="8306"/>
      </w:tabs>
      <w:spacing w:line="240" w:lineRule="atLeast"/>
    </w:pPr>
  </w:style>
  <w:style w:type="paragraph" w:styleId="a8">
    <w:name w:val="annotation subject"/>
    <w:basedOn w:val="a3"/>
    <w:next w:val="a3"/>
    <w:link w:val="Char1"/>
    <w:uiPriority w:val="99"/>
    <w:semiHidden/>
    <w:unhideWhenUsed/>
    <w:qFormat/>
    <w:rsid w:val="00003A82"/>
    <w:rPr>
      <w:b/>
      <w:bCs/>
    </w:rPr>
  </w:style>
  <w:style w:type="character" w:styleId="a9">
    <w:name w:val="page number"/>
    <w:basedOn w:val="a0"/>
    <w:qFormat/>
    <w:rsid w:val="00003A82"/>
  </w:style>
  <w:style w:type="character" w:styleId="aa">
    <w:name w:val="Hyperlink"/>
    <w:basedOn w:val="a0"/>
    <w:uiPriority w:val="99"/>
    <w:unhideWhenUsed/>
    <w:qFormat/>
    <w:rsid w:val="00003A82"/>
    <w:rPr>
      <w:color w:val="0563C1" w:themeColor="hyperlink"/>
      <w:u w:val="single"/>
    </w:rPr>
  </w:style>
  <w:style w:type="character" w:styleId="ab">
    <w:name w:val="annotation reference"/>
    <w:basedOn w:val="a0"/>
    <w:uiPriority w:val="99"/>
    <w:semiHidden/>
    <w:unhideWhenUsed/>
    <w:qFormat/>
    <w:rsid w:val="00003A82"/>
    <w:rPr>
      <w:sz w:val="21"/>
      <w:szCs w:val="21"/>
    </w:rPr>
  </w:style>
  <w:style w:type="paragraph" w:styleId="ac">
    <w:name w:val="List Paragraph"/>
    <w:basedOn w:val="a"/>
    <w:uiPriority w:val="34"/>
    <w:qFormat/>
    <w:rsid w:val="00003A82"/>
    <w:pPr>
      <w:ind w:firstLineChars="200" w:firstLine="420"/>
    </w:pPr>
  </w:style>
  <w:style w:type="character" w:customStyle="1" w:styleId="UnresolvedMention">
    <w:name w:val="Unresolved Mention"/>
    <w:basedOn w:val="a0"/>
    <w:uiPriority w:val="99"/>
    <w:semiHidden/>
    <w:unhideWhenUsed/>
    <w:qFormat/>
    <w:rsid w:val="00003A82"/>
    <w:rPr>
      <w:color w:val="605E5C"/>
      <w:shd w:val="clear" w:color="auto" w:fill="E1DFDD"/>
    </w:rPr>
  </w:style>
  <w:style w:type="character" w:customStyle="1" w:styleId="Char0">
    <w:name w:val="批注框文本 Char"/>
    <w:basedOn w:val="a0"/>
    <w:link w:val="a5"/>
    <w:uiPriority w:val="99"/>
    <w:semiHidden/>
    <w:qFormat/>
    <w:rsid w:val="00003A82"/>
    <w:rPr>
      <w:sz w:val="18"/>
      <w:szCs w:val="18"/>
    </w:rPr>
  </w:style>
  <w:style w:type="character" w:customStyle="1" w:styleId="Char">
    <w:name w:val="批注文字 Char"/>
    <w:basedOn w:val="a0"/>
    <w:link w:val="a3"/>
    <w:uiPriority w:val="99"/>
    <w:semiHidden/>
    <w:qFormat/>
    <w:rsid w:val="00003A82"/>
  </w:style>
  <w:style w:type="character" w:customStyle="1" w:styleId="Char1">
    <w:name w:val="批注主题 Char"/>
    <w:basedOn w:val="Char"/>
    <w:link w:val="a8"/>
    <w:uiPriority w:val="99"/>
    <w:semiHidden/>
    <w:qFormat/>
    <w:rsid w:val="00003A8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010-59195078&#65292;&#37038;&#31665;aquseed@163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450</Words>
  <Characters>2568</Characters>
  <Application>Microsoft Office Word</Application>
  <DocSecurity>0</DocSecurity>
  <Lines>21</Lines>
  <Paragraphs>6</Paragraphs>
  <ScaleCrop>false</ScaleCrop>
  <Company>微软中国</Company>
  <LinksUpToDate>false</LinksUpToDate>
  <CharactersWithSpaces>3012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 LING</dc:creator>
  <cp:lastModifiedBy>王晓坤</cp:lastModifiedBy>
  <cp:revision>2</cp:revision>
  <cp:lastPrinted>2021-03-19T08:02:00Z</cp:lastPrinted>
  <dcterms:created xsi:type="dcterms:W3CDTF">2021-08-20T02:41:00Z</dcterms:created>
  <dcterms:modified xsi:type="dcterms:W3CDTF">2021-08-20T02:41:00Z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6F852EF6A5F045CBBB12A48C284D02FB</vt:lpwstr>
  </property>
</Properties>
</file>