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73" w:rsidRDefault="004C3873" w:rsidP="004C3873">
      <w:pPr>
        <w:rPr>
          <w:rFonts w:ascii="黑体" w:eastAsia="黑体" w:hAnsi="黑体"/>
          <w:kern w:val="0"/>
          <w:sz w:val="32"/>
          <w:szCs w:val="32"/>
        </w:rPr>
      </w:pPr>
      <w:r>
        <w:rPr>
          <w:rFonts w:ascii="黑体" w:eastAsia="黑体" w:hAnsi="黑体" w:hint="eastAsia"/>
          <w:kern w:val="0"/>
          <w:sz w:val="32"/>
          <w:szCs w:val="32"/>
        </w:rPr>
        <w:t>附件1</w:t>
      </w:r>
    </w:p>
    <w:p w:rsidR="004C3873" w:rsidRDefault="004C3873" w:rsidP="004C3873">
      <w:pPr>
        <w:spacing w:line="520" w:lineRule="exact"/>
        <w:jc w:val="center"/>
        <w:rPr>
          <w:rFonts w:ascii="方正小标宋简体" w:eastAsia="方正小标宋简体" w:hAnsi="华文仿宋" w:cs="黑体" w:hint="eastAsia"/>
          <w:bCs/>
          <w:color w:val="000000"/>
          <w:kern w:val="36"/>
          <w:sz w:val="44"/>
          <w:szCs w:val="44"/>
        </w:rPr>
      </w:pPr>
      <w:r>
        <w:rPr>
          <w:rFonts w:ascii="方正小标宋简体" w:eastAsia="方正小标宋简体" w:hAnsi="华文仿宋" w:cs="黑体" w:hint="eastAsia"/>
          <w:bCs/>
          <w:color w:val="000000"/>
          <w:kern w:val="36"/>
          <w:sz w:val="44"/>
          <w:szCs w:val="44"/>
        </w:rPr>
        <w:t>陕西省2018年基层农技推广体系改革与建设</w:t>
      </w:r>
    </w:p>
    <w:p w:rsidR="004C3873" w:rsidRDefault="004C3873" w:rsidP="004C3873">
      <w:pPr>
        <w:spacing w:line="520" w:lineRule="exact"/>
        <w:jc w:val="center"/>
        <w:rPr>
          <w:rFonts w:ascii="方正小标宋简体" w:eastAsia="方正小标宋简体" w:hAnsi="华文仿宋" w:cs="黑体" w:hint="eastAsia"/>
          <w:bCs/>
          <w:color w:val="000000"/>
          <w:kern w:val="36"/>
          <w:sz w:val="44"/>
          <w:szCs w:val="44"/>
        </w:rPr>
      </w:pPr>
      <w:r>
        <w:rPr>
          <w:rFonts w:ascii="方正小标宋简体" w:eastAsia="方正小标宋简体" w:hAnsi="华文仿宋" w:cs="黑体" w:hint="eastAsia"/>
          <w:bCs/>
          <w:color w:val="000000"/>
          <w:kern w:val="36"/>
          <w:sz w:val="44"/>
          <w:szCs w:val="44"/>
        </w:rPr>
        <w:t>补助项目计划表</w:t>
      </w:r>
    </w:p>
    <w:p w:rsidR="004C3873" w:rsidRDefault="004C3873" w:rsidP="004C3873">
      <w:pPr>
        <w:spacing w:line="520" w:lineRule="exact"/>
        <w:jc w:val="center"/>
        <w:rPr>
          <w:rFonts w:ascii="方正小标宋简体" w:eastAsia="方正小标宋简体" w:hAnsi="华文仿宋" w:cs="黑体" w:hint="eastAsia"/>
          <w:bCs/>
          <w:color w:val="000000"/>
          <w:kern w:val="36"/>
          <w:sz w:val="44"/>
          <w:szCs w:val="44"/>
        </w:rPr>
      </w:pPr>
    </w:p>
    <w:tbl>
      <w:tblPr>
        <w:tblW w:w="53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577"/>
        <w:gridCol w:w="1085"/>
        <w:gridCol w:w="1277"/>
        <w:gridCol w:w="1272"/>
        <w:gridCol w:w="1275"/>
        <w:gridCol w:w="1700"/>
        <w:gridCol w:w="1418"/>
      </w:tblGrid>
      <w:tr w:rsidR="004C3873" w:rsidTr="004C3873">
        <w:trPr>
          <w:trHeight w:val="787"/>
        </w:trPr>
        <w:tc>
          <w:tcPr>
            <w:tcW w:w="821" w:type="pct"/>
            <w:tcBorders>
              <w:top w:val="single" w:sz="4" w:space="0" w:color="auto"/>
              <w:left w:val="single" w:sz="4" w:space="0" w:color="auto"/>
              <w:bottom w:val="single" w:sz="6" w:space="0" w:color="auto"/>
              <w:right w:val="single" w:sz="6" w:space="0" w:color="auto"/>
            </w:tcBorders>
            <w:vAlign w:val="center"/>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市县名称</w:t>
            </w:r>
          </w:p>
        </w:tc>
        <w:tc>
          <w:tcPr>
            <w:tcW w:w="565" w:type="pct"/>
            <w:tcBorders>
              <w:top w:val="single" w:sz="4" w:space="0" w:color="auto"/>
              <w:left w:val="single" w:sz="6" w:space="0" w:color="auto"/>
              <w:bottom w:val="single" w:sz="6" w:space="0" w:color="auto"/>
              <w:right w:val="single" w:sz="6" w:space="0" w:color="auto"/>
            </w:tcBorders>
            <w:vAlign w:val="center"/>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小计</w:t>
            </w:r>
          </w:p>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（万元）</w:t>
            </w:r>
          </w:p>
        </w:tc>
        <w:tc>
          <w:tcPr>
            <w:tcW w:w="665" w:type="pct"/>
            <w:tcBorders>
              <w:top w:val="single" w:sz="4" w:space="0" w:color="auto"/>
              <w:left w:val="single" w:sz="6" w:space="0" w:color="auto"/>
              <w:bottom w:val="single" w:sz="6" w:space="0" w:color="auto"/>
              <w:right w:val="single" w:sz="6" w:space="0" w:color="auto"/>
            </w:tcBorders>
            <w:vAlign w:val="center"/>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体系建设</w:t>
            </w:r>
          </w:p>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（万元）</w:t>
            </w:r>
          </w:p>
        </w:tc>
        <w:tc>
          <w:tcPr>
            <w:tcW w:w="662" w:type="pct"/>
            <w:tcBorders>
              <w:top w:val="single" w:sz="4" w:space="0" w:color="auto"/>
              <w:left w:val="single" w:sz="6" w:space="0" w:color="auto"/>
              <w:bottom w:val="single" w:sz="6" w:space="0" w:color="auto"/>
              <w:right w:val="single" w:sz="6" w:space="0" w:color="auto"/>
            </w:tcBorders>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农技员培训（人）</w:t>
            </w:r>
          </w:p>
        </w:tc>
        <w:tc>
          <w:tcPr>
            <w:tcW w:w="664" w:type="pct"/>
            <w:tcBorders>
              <w:top w:val="single" w:sz="4" w:space="0" w:color="auto"/>
              <w:left w:val="single" w:sz="6" w:space="0" w:color="auto"/>
              <w:bottom w:val="single" w:sz="6" w:space="0" w:color="auto"/>
              <w:right w:val="single" w:sz="6" w:space="0" w:color="auto"/>
            </w:tcBorders>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特聘计划</w:t>
            </w:r>
          </w:p>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（万元）</w:t>
            </w:r>
          </w:p>
        </w:tc>
        <w:tc>
          <w:tcPr>
            <w:tcW w:w="885" w:type="pct"/>
            <w:tcBorders>
              <w:top w:val="single" w:sz="4" w:space="0" w:color="auto"/>
              <w:left w:val="single" w:sz="6" w:space="0" w:color="auto"/>
              <w:bottom w:val="single" w:sz="6" w:space="0" w:color="auto"/>
              <w:right w:val="single" w:sz="6" w:space="0" w:color="auto"/>
            </w:tcBorders>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提质增效基地</w:t>
            </w:r>
          </w:p>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建设（万元）</w:t>
            </w:r>
          </w:p>
        </w:tc>
        <w:tc>
          <w:tcPr>
            <w:tcW w:w="738" w:type="pct"/>
            <w:tcBorders>
              <w:top w:val="single" w:sz="4" w:space="0" w:color="auto"/>
              <w:left w:val="single" w:sz="6" w:space="0" w:color="auto"/>
              <w:bottom w:val="single" w:sz="6" w:space="0" w:color="auto"/>
              <w:right w:val="single" w:sz="4" w:space="0" w:color="auto"/>
            </w:tcBorders>
            <w:vAlign w:val="center"/>
            <w:hideMark/>
          </w:tcPr>
          <w:p w:rsidR="004C3873" w:rsidRDefault="004C3873">
            <w:pPr>
              <w:widowControl/>
              <w:jc w:val="center"/>
              <w:rPr>
                <w:rFonts w:ascii="仿宋_GB2312" w:eastAsia="仿宋_GB2312" w:hAnsi="华文仿宋"/>
                <w:kern w:val="0"/>
                <w:sz w:val="24"/>
              </w:rPr>
            </w:pPr>
            <w:r>
              <w:rPr>
                <w:rFonts w:ascii="仿宋_GB2312" w:eastAsia="仿宋_GB2312" w:hAnsi="华文仿宋" w:hint="eastAsia"/>
                <w:kern w:val="0"/>
                <w:sz w:val="24"/>
              </w:rPr>
              <w:t>备注</w:t>
            </w: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西安市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751.2</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市农培中心</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市农技中心</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91.3</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ind w:firstLineChars="150" w:firstLine="360"/>
              <w:jc w:val="left"/>
              <w:rPr>
                <w:rFonts w:ascii="仿宋_GB2312" w:eastAsia="仿宋_GB2312" w:hAnsi="华文仿宋"/>
                <w:kern w:val="0"/>
                <w:sz w:val="24"/>
              </w:rPr>
            </w:pPr>
            <w:r>
              <w:rPr>
                <w:rFonts w:ascii="仿宋_GB2312" w:eastAsia="仿宋_GB2312" w:hAnsi="华文仿宋" w:hint="eastAsia"/>
                <w:kern w:val="0"/>
                <w:sz w:val="24"/>
              </w:rPr>
              <w:t>609</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周至县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98</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58</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阎良区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临潼区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华文仿宋" w:hAnsi="华文仿宋" w:hint="eastAsia"/>
                <w:kern w:val="0"/>
                <w:sz w:val="24"/>
              </w:rPr>
              <w:t>鄠</w:t>
            </w:r>
            <w:r>
              <w:rPr>
                <w:rFonts w:ascii="仿宋_GB2312" w:eastAsia="仿宋_GB2312" w:hAnsi="华文仿宋" w:hint="eastAsia"/>
                <w:kern w:val="0"/>
                <w:sz w:val="24"/>
              </w:rPr>
              <w:t>邑区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长安区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190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100</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 设施农业)</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灞桥区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41.9</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41.9</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蓝田县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高陵区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宝鸡市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1105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市 农 业</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宣传中心</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ind w:firstLineChars="150" w:firstLine="360"/>
              <w:rPr>
                <w:rFonts w:ascii="仿宋_GB2312" w:eastAsia="仿宋_GB2312" w:hAnsi="华文仿宋"/>
                <w:kern w:val="0"/>
                <w:sz w:val="24"/>
              </w:rPr>
            </w:pPr>
            <w:r>
              <w:rPr>
                <w:rFonts w:ascii="仿宋_GB2312" w:eastAsia="仿宋_GB2312" w:hAnsi="华文仿宋" w:hint="eastAsia"/>
                <w:kern w:val="0"/>
                <w:sz w:val="24"/>
              </w:rPr>
              <w:t xml:space="preserve">500 </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渭滨区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扶风县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b/>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b/>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b/>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b/>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岐山县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120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眉县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cs="仿宋_GB2312"/>
                <w:sz w:val="24"/>
              </w:rPr>
            </w:pPr>
            <w:r>
              <w:rPr>
                <w:rFonts w:ascii="仿宋_GB2312" w:eastAsia="仿宋_GB2312" w:hAnsi="华文仿宋" w:cs="仿宋_GB2312" w:hint="eastAsia"/>
                <w:sz w:val="24"/>
              </w:rPr>
              <w:t>100( 猕猴桃)</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cs="仿宋_GB2312"/>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陇县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lastRenderedPageBreak/>
              <w:t>凤翔县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130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金台区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太白县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凤县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陈仓区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230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100</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(设施农业)</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咸阳市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850</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b/>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b/>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b/>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b/>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b/>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市农广校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51</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ind w:firstLineChars="150" w:firstLine="360"/>
              <w:jc w:val="center"/>
              <w:rPr>
                <w:rFonts w:ascii="仿宋_GB2312" w:eastAsia="仿宋_GB2312" w:hAnsi="华文仿宋"/>
                <w:kern w:val="0"/>
                <w:sz w:val="24"/>
              </w:rPr>
            </w:pPr>
            <w:r>
              <w:rPr>
                <w:rFonts w:ascii="仿宋_GB2312" w:eastAsia="仿宋_GB2312" w:hAnsi="华文仿宋" w:hint="eastAsia"/>
                <w:kern w:val="0"/>
                <w:sz w:val="24"/>
              </w:rPr>
              <w:t>334</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武功县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102</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62</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淳化县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72</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32</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秦都区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兴平市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58</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58</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礼泉县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64</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64</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乾  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176</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76</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rPr>
                <w:rFonts w:ascii="仿宋_GB2312" w:eastAsia="仿宋_GB2312" w:hAnsi="华文仿宋"/>
                <w:kern w:val="0"/>
                <w:sz w:val="24"/>
              </w:rPr>
            </w:pPr>
            <w:r>
              <w:rPr>
                <w:rFonts w:ascii="仿宋_GB2312" w:eastAsia="仿宋_GB2312" w:hAnsi="华文仿宋" w:hint="eastAsia"/>
                <w:kern w:val="0"/>
                <w:sz w:val="24"/>
              </w:rPr>
              <w:t>100( 奶山羊)</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彬  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42</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42</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长武县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53</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13</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永寿县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68</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kern w:val="0"/>
                <w:sz w:val="24"/>
              </w:rPr>
              <w:t>28</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泾阳县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62</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62</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三原县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67</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67</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铜川市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15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市农广校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 xml:space="preserve">100 </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渭南市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1084.2</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市农广校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104.2</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675</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lastRenderedPageBreak/>
              <w:t>富平县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120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大荔县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临渭区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 xml:space="preserve">100 </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(设施农业)</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华州区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澄城县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 xml:space="preserve">100 </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(设施农业)</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合阳县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华阴市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潼关县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白水县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汉中市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275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市农干校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115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 xml:space="preserve">767 </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汉台区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南郑县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 (茶叶)</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安康市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862</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汉滨区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200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 xml:space="preserve">100 </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(设施农业)</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宁陕县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汉阴县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120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岚皋县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平利县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镇坪县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旬阳县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92</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52</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白河县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lastRenderedPageBreak/>
              <w:t>延安市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873</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市农广校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500</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黄龙县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延长县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宝塔区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延川县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吴起县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甘泉县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58</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58</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富县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155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100(苹果)</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子长县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安塞县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志丹县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宜川县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黄陵县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榆林市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705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市农干校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80.1</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 xml:space="preserve">534 </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榆阳区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神木市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164</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64</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 xml:space="preserve">100 </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(设施农业)</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府谷县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靖边县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65.9</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65.9</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横山县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绥德县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lastRenderedPageBreak/>
              <w:t>定边县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清涧县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子洲县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商洛市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600</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市农民</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教育中心</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367</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商州区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丹凤县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100(食用菌)</w:t>
            </w: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洛南县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110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商南县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105</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65</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山阳县</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110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40</w:t>
            </w: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杨凌区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b/>
                <w:kern w:val="0"/>
                <w:sz w:val="24"/>
              </w:rPr>
            </w:pPr>
            <w:r>
              <w:rPr>
                <w:rFonts w:ascii="仿宋_GB2312" w:eastAsia="仿宋_GB2312" w:hAnsi="华文仿宋" w:hint="eastAsia"/>
                <w:b/>
                <w:kern w:val="0"/>
                <w:sz w:val="24"/>
              </w:rPr>
              <w:t>245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杨凌区</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西北农林</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科技大学</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105</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cs="仿宋_GB2312"/>
                <w:sz w:val="24"/>
              </w:rPr>
            </w:pPr>
            <w:r>
              <w:rPr>
                <w:rFonts w:ascii="仿宋_GB2312" w:eastAsia="仿宋_GB2312" w:hAnsi="华文仿宋" w:cs="仿宋_GB2312" w:hint="eastAsia"/>
                <w:sz w:val="24"/>
              </w:rPr>
              <w:t>700</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cs="仿宋_GB2312"/>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cs="仿宋_GB2312"/>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cs="仿宋_GB2312"/>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杨凌职业</w:t>
            </w:r>
          </w:p>
          <w:p w:rsidR="004C3873" w:rsidRDefault="004C3873">
            <w:pPr>
              <w:widowControl/>
              <w:spacing w:line="260" w:lineRule="exact"/>
              <w:jc w:val="center"/>
              <w:rPr>
                <w:rFonts w:ascii="仿宋_GB2312" w:eastAsia="仿宋_GB2312" w:hAnsi="华文仿宋"/>
                <w:spacing w:val="-10"/>
                <w:kern w:val="0"/>
                <w:sz w:val="24"/>
              </w:rPr>
            </w:pPr>
            <w:r>
              <w:rPr>
                <w:rFonts w:ascii="仿宋_GB2312" w:eastAsia="仿宋_GB2312" w:hAnsi="华文仿宋" w:hint="eastAsia"/>
                <w:kern w:val="0"/>
                <w:sz w:val="24"/>
              </w:rPr>
              <w:t>技术学院</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90</w:t>
            </w:r>
          </w:p>
        </w:tc>
        <w:tc>
          <w:tcPr>
            <w:tcW w:w="665" w:type="pct"/>
            <w:tcBorders>
              <w:top w:val="single" w:sz="6" w:space="0" w:color="auto"/>
              <w:left w:val="single" w:sz="6" w:space="0" w:color="auto"/>
              <w:bottom w:val="single" w:sz="6"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cs="仿宋_GB2312"/>
                <w:sz w:val="24"/>
              </w:rPr>
            </w:pPr>
            <w:r>
              <w:rPr>
                <w:rFonts w:ascii="仿宋_GB2312" w:eastAsia="仿宋_GB2312" w:hAnsi="华文仿宋" w:cs="仿宋_GB2312" w:hint="eastAsia"/>
                <w:sz w:val="24"/>
              </w:rPr>
              <w:t>600</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cs="仿宋_GB2312"/>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cs="仿宋_GB2312"/>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cs="仿宋_GB2312"/>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韩城市</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100</w:t>
            </w: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 xml:space="preserve">100 </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6" w:space="0" w:color="auto"/>
              <w:right w:val="single" w:sz="4" w:space="0" w:color="auto"/>
            </w:tcBorders>
          </w:tcPr>
          <w:p w:rsidR="004C3873" w:rsidRDefault="004C3873">
            <w:pPr>
              <w:widowControl/>
              <w:spacing w:line="580" w:lineRule="exact"/>
              <w:jc w:val="center"/>
              <w:rPr>
                <w:rFonts w:ascii="仿宋_GB2312" w:eastAsia="仿宋_GB2312" w:hAnsi="华文仿宋"/>
                <w:kern w:val="0"/>
                <w:sz w:val="24"/>
              </w:rPr>
            </w:pP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sz w:val="24"/>
              </w:rPr>
              <w:t>省农垦</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50</w:t>
            </w:r>
          </w:p>
        </w:tc>
        <w:tc>
          <w:tcPr>
            <w:tcW w:w="662" w:type="pct"/>
            <w:tcBorders>
              <w:top w:val="single" w:sz="6" w:space="0" w:color="auto"/>
              <w:left w:val="single" w:sz="6" w:space="0" w:color="auto"/>
              <w:bottom w:val="single" w:sz="6" w:space="0" w:color="auto"/>
              <w:right w:val="single" w:sz="6" w:space="0" w:color="auto"/>
            </w:tcBorders>
            <w:hideMark/>
          </w:tcPr>
          <w:p w:rsidR="004C3873" w:rsidRDefault="004C3873">
            <w:pPr>
              <w:widowControl/>
              <w:spacing w:line="580" w:lineRule="exact"/>
              <w:jc w:val="center"/>
              <w:rPr>
                <w:rFonts w:ascii="仿宋_GB2312" w:eastAsia="仿宋_GB2312" w:hAnsi="华文仿宋" w:cs="仿宋_GB2312"/>
                <w:sz w:val="24"/>
              </w:rPr>
            </w:pPr>
            <w:r>
              <w:rPr>
                <w:rFonts w:ascii="仿宋_GB2312" w:eastAsia="仿宋_GB2312" w:hAnsi="华文仿宋" w:cs="仿宋_GB2312" w:hint="eastAsia"/>
                <w:sz w:val="24"/>
              </w:rPr>
              <w:t>100</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cs="仿宋_GB2312"/>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widowControl/>
              <w:spacing w:line="580" w:lineRule="exact"/>
              <w:jc w:val="center"/>
              <w:rPr>
                <w:rFonts w:ascii="仿宋_GB2312" w:eastAsia="仿宋_GB2312" w:hAnsi="华文仿宋" w:cs="仿宋_GB2312"/>
                <w:sz w:val="24"/>
              </w:rPr>
            </w:pPr>
          </w:p>
        </w:tc>
        <w:tc>
          <w:tcPr>
            <w:tcW w:w="738" w:type="pct"/>
            <w:tcBorders>
              <w:top w:val="single" w:sz="6" w:space="0" w:color="auto"/>
              <w:left w:val="single" w:sz="6" w:space="0" w:color="auto"/>
              <w:bottom w:val="single" w:sz="6" w:space="0" w:color="auto"/>
              <w:right w:val="single" w:sz="4" w:space="0" w:color="auto"/>
            </w:tcBorders>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培训费</w:t>
            </w:r>
          </w:p>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50万元</w:t>
            </w:r>
          </w:p>
        </w:tc>
      </w:tr>
      <w:tr w:rsidR="004C3873" w:rsidTr="004C3873">
        <w:trPr>
          <w:trHeight w:val="381"/>
        </w:trPr>
        <w:tc>
          <w:tcPr>
            <w:tcW w:w="821" w:type="pct"/>
            <w:tcBorders>
              <w:top w:val="single" w:sz="6" w:space="0" w:color="auto"/>
              <w:left w:val="single" w:sz="4"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省农干校</w:t>
            </w:r>
          </w:p>
        </w:tc>
        <w:tc>
          <w:tcPr>
            <w:tcW w:w="565" w:type="pct"/>
            <w:tcBorders>
              <w:top w:val="single" w:sz="6" w:space="0" w:color="auto"/>
              <w:left w:val="single" w:sz="6" w:space="0" w:color="auto"/>
              <w:bottom w:val="single" w:sz="6"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sz w:val="24"/>
              </w:rPr>
              <w:t>207.6</w:t>
            </w:r>
          </w:p>
        </w:tc>
        <w:tc>
          <w:tcPr>
            <w:tcW w:w="665" w:type="pct"/>
            <w:tcBorders>
              <w:top w:val="single" w:sz="6" w:space="0" w:color="auto"/>
              <w:left w:val="single" w:sz="6" w:space="0" w:color="auto"/>
              <w:bottom w:val="single" w:sz="6" w:space="0" w:color="auto"/>
              <w:right w:val="single" w:sz="6" w:space="0" w:color="auto"/>
            </w:tcBorders>
          </w:tcPr>
          <w:p w:rsidR="004C3873" w:rsidRDefault="004C3873">
            <w:pPr>
              <w:spacing w:line="520" w:lineRule="exact"/>
              <w:jc w:val="center"/>
              <w:rPr>
                <w:rFonts w:ascii="仿宋_GB2312" w:eastAsia="仿宋_GB2312" w:hAnsi="华文仿宋" w:cs="仿宋_GB2312"/>
                <w:sz w:val="24"/>
              </w:rPr>
            </w:pPr>
          </w:p>
        </w:tc>
        <w:tc>
          <w:tcPr>
            <w:tcW w:w="662" w:type="pct"/>
            <w:tcBorders>
              <w:top w:val="single" w:sz="6" w:space="0" w:color="auto"/>
              <w:left w:val="single" w:sz="6" w:space="0" w:color="auto"/>
              <w:bottom w:val="single" w:sz="6" w:space="0" w:color="auto"/>
              <w:right w:val="single" w:sz="6" w:space="0" w:color="auto"/>
            </w:tcBorders>
            <w:vAlign w:val="center"/>
            <w:hideMark/>
          </w:tcPr>
          <w:p w:rsidR="004C3873" w:rsidRDefault="004C3873">
            <w:pPr>
              <w:spacing w:line="520" w:lineRule="exact"/>
              <w:jc w:val="center"/>
              <w:rPr>
                <w:rFonts w:ascii="仿宋_GB2312" w:eastAsia="仿宋_GB2312" w:hAnsi="华文仿宋" w:cs="仿宋_GB2312"/>
                <w:sz w:val="24"/>
              </w:rPr>
            </w:pPr>
            <w:r>
              <w:rPr>
                <w:rFonts w:ascii="仿宋_GB2312" w:eastAsia="仿宋_GB2312" w:hAnsi="华文仿宋" w:cs="仿宋_GB2312" w:hint="eastAsia"/>
                <w:sz w:val="24"/>
              </w:rPr>
              <w:t>1384</w:t>
            </w:r>
          </w:p>
        </w:tc>
        <w:tc>
          <w:tcPr>
            <w:tcW w:w="664" w:type="pct"/>
            <w:tcBorders>
              <w:top w:val="single" w:sz="6" w:space="0" w:color="auto"/>
              <w:left w:val="single" w:sz="6" w:space="0" w:color="auto"/>
              <w:bottom w:val="single" w:sz="6" w:space="0" w:color="auto"/>
              <w:right w:val="single" w:sz="6" w:space="0" w:color="auto"/>
            </w:tcBorders>
          </w:tcPr>
          <w:p w:rsidR="004C3873" w:rsidRDefault="004C3873">
            <w:pPr>
              <w:spacing w:line="520" w:lineRule="exact"/>
              <w:jc w:val="center"/>
              <w:rPr>
                <w:rFonts w:ascii="仿宋_GB2312" w:eastAsia="仿宋_GB2312" w:hAnsi="华文仿宋" w:cs="仿宋_GB2312"/>
                <w:sz w:val="24"/>
              </w:rPr>
            </w:pPr>
          </w:p>
        </w:tc>
        <w:tc>
          <w:tcPr>
            <w:tcW w:w="885" w:type="pct"/>
            <w:tcBorders>
              <w:top w:val="single" w:sz="6" w:space="0" w:color="auto"/>
              <w:left w:val="single" w:sz="6" w:space="0" w:color="auto"/>
              <w:bottom w:val="single" w:sz="6" w:space="0" w:color="auto"/>
              <w:right w:val="single" w:sz="6" w:space="0" w:color="auto"/>
            </w:tcBorders>
          </w:tcPr>
          <w:p w:rsidR="004C3873" w:rsidRDefault="004C3873">
            <w:pPr>
              <w:spacing w:line="520" w:lineRule="exact"/>
              <w:jc w:val="center"/>
              <w:rPr>
                <w:rFonts w:ascii="仿宋_GB2312" w:eastAsia="仿宋_GB2312" w:hAnsi="华文仿宋" w:cs="仿宋_GB2312"/>
                <w:sz w:val="24"/>
              </w:rPr>
            </w:pPr>
          </w:p>
        </w:tc>
        <w:tc>
          <w:tcPr>
            <w:tcW w:w="738" w:type="pct"/>
            <w:tcBorders>
              <w:top w:val="single" w:sz="6" w:space="0" w:color="auto"/>
              <w:left w:val="single" w:sz="6" w:space="0" w:color="auto"/>
              <w:bottom w:val="single" w:sz="6" w:space="0" w:color="auto"/>
              <w:right w:val="single" w:sz="4" w:space="0" w:color="auto"/>
            </w:tcBorders>
            <w:hideMark/>
          </w:tcPr>
          <w:p w:rsidR="004C3873" w:rsidRDefault="004C3873">
            <w:pPr>
              <w:widowControl/>
              <w:spacing w:line="260" w:lineRule="exact"/>
              <w:jc w:val="center"/>
              <w:rPr>
                <w:rFonts w:ascii="仿宋_GB2312" w:eastAsia="仿宋_GB2312" w:hAnsi="华文仿宋"/>
                <w:kern w:val="0"/>
                <w:sz w:val="24"/>
              </w:rPr>
            </w:pPr>
            <w:r>
              <w:rPr>
                <w:rFonts w:ascii="仿宋_GB2312" w:eastAsia="仿宋_GB2312" w:hAnsi="华文仿宋" w:hint="eastAsia"/>
                <w:kern w:val="0"/>
                <w:sz w:val="24"/>
              </w:rPr>
              <w:t>委托业务费14万元，专用材料费10万元，租赁费6万元，培训费158万元，劳务费12万元，其他商品和服务支出7.6万元。</w:t>
            </w:r>
          </w:p>
        </w:tc>
      </w:tr>
      <w:tr w:rsidR="004C3873" w:rsidTr="004C3873">
        <w:trPr>
          <w:trHeight w:val="381"/>
        </w:trPr>
        <w:tc>
          <w:tcPr>
            <w:tcW w:w="821" w:type="pct"/>
            <w:tcBorders>
              <w:top w:val="single" w:sz="6" w:space="0" w:color="auto"/>
              <w:left w:val="single" w:sz="4" w:space="0" w:color="auto"/>
              <w:bottom w:val="single" w:sz="4" w:space="0" w:color="auto"/>
              <w:right w:val="single" w:sz="6" w:space="0" w:color="auto"/>
            </w:tcBorders>
            <w:vAlign w:val="center"/>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合计</w:t>
            </w:r>
          </w:p>
        </w:tc>
        <w:tc>
          <w:tcPr>
            <w:tcW w:w="565" w:type="pct"/>
            <w:tcBorders>
              <w:top w:val="single" w:sz="6" w:space="0" w:color="auto"/>
              <w:left w:val="single" w:sz="6" w:space="0" w:color="auto"/>
              <w:bottom w:val="single" w:sz="4" w:space="0" w:color="auto"/>
              <w:right w:val="single" w:sz="6" w:space="0" w:color="auto"/>
            </w:tcBorders>
            <w:hideMark/>
          </w:tcPr>
          <w:p w:rsidR="004C3873" w:rsidRDefault="004C3873">
            <w:pPr>
              <w:widowControl/>
              <w:spacing w:line="580" w:lineRule="exact"/>
              <w:jc w:val="center"/>
              <w:rPr>
                <w:rFonts w:ascii="仿宋_GB2312" w:eastAsia="仿宋_GB2312" w:hAnsi="华文仿宋"/>
                <w:kern w:val="0"/>
                <w:sz w:val="24"/>
              </w:rPr>
            </w:pPr>
            <w:r>
              <w:rPr>
                <w:rFonts w:ascii="仿宋_GB2312" w:eastAsia="仿宋_GB2312" w:hAnsi="华文仿宋" w:hint="eastAsia"/>
                <w:kern w:val="0"/>
                <w:sz w:val="24"/>
              </w:rPr>
              <w:t>7723</w:t>
            </w:r>
          </w:p>
        </w:tc>
        <w:tc>
          <w:tcPr>
            <w:tcW w:w="665" w:type="pct"/>
            <w:tcBorders>
              <w:top w:val="single" w:sz="6" w:space="0" w:color="auto"/>
              <w:left w:val="single" w:sz="6" w:space="0" w:color="auto"/>
              <w:bottom w:val="single" w:sz="4" w:space="0" w:color="auto"/>
              <w:right w:val="single" w:sz="6" w:space="0" w:color="auto"/>
            </w:tcBorders>
            <w:vAlign w:val="center"/>
          </w:tcPr>
          <w:p w:rsidR="004C3873" w:rsidRDefault="004C3873">
            <w:pPr>
              <w:widowControl/>
              <w:spacing w:line="580" w:lineRule="exact"/>
              <w:jc w:val="center"/>
              <w:rPr>
                <w:rFonts w:ascii="仿宋_GB2312" w:eastAsia="仿宋_GB2312" w:hAnsi="华文仿宋"/>
                <w:kern w:val="0"/>
                <w:sz w:val="24"/>
              </w:rPr>
            </w:pPr>
          </w:p>
        </w:tc>
        <w:tc>
          <w:tcPr>
            <w:tcW w:w="662" w:type="pct"/>
            <w:tcBorders>
              <w:top w:val="single" w:sz="6" w:space="0" w:color="auto"/>
              <w:left w:val="single" w:sz="6" w:space="0" w:color="auto"/>
              <w:bottom w:val="single" w:sz="4"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664" w:type="pct"/>
            <w:tcBorders>
              <w:top w:val="single" w:sz="6" w:space="0" w:color="auto"/>
              <w:left w:val="single" w:sz="6" w:space="0" w:color="auto"/>
              <w:bottom w:val="single" w:sz="4"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885" w:type="pct"/>
            <w:tcBorders>
              <w:top w:val="single" w:sz="6" w:space="0" w:color="auto"/>
              <w:left w:val="single" w:sz="6" w:space="0" w:color="auto"/>
              <w:bottom w:val="single" w:sz="4" w:space="0" w:color="auto"/>
              <w:right w:val="single" w:sz="6" w:space="0" w:color="auto"/>
            </w:tcBorders>
          </w:tcPr>
          <w:p w:rsidR="004C3873" w:rsidRDefault="004C3873">
            <w:pPr>
              <w:widowControl/>
              <w:spacing w:line="580" w:lineRule="exact"/>
              <w:jc w:val="center"/>
              <w:rPr>
                <w:rFonts w:ascii="仿宋_GB2312" w:eastAsia="仿宋_GB2312" w:hAnsi="华文仿宋"/>
                <w:kern w:val="0"/>
                <w:sz w:val="24"/>
              </w:rPr>
            </w:pPr>
          </w:p>
        </w:tc>
        <w:tc>
          <w:tcPr>
            <w:tcW w:w="738" w:type="pct"/>
            <w:tcBorders>
              <w:top w:val="single" w:sz="6" w:space="0" w:color="auto"/>
              <w:left w:val="single" w:sz="6" w:space="0" w:color="auto"/>
              <w:bottom w:val="single" w:sz="4" w:space="0" w:color="auto"/>
              <w:right w:val="single" w:sz="4" w:space="0" w:color="auto"/>
            </w:tcBorders>
          </w:tcPr>
          <w:p w:rsidR="004C3873" w:rsidRDefault="004C3873">
            <w:pPr>
              <w:widowControl/>
              <w:spacing w:line="260" w:lineRule="exact"/>
              <w:jc w:val="center"/>
              <w:rPr>
                <w:rFonts w:ascii="仿宋_GB2312" w:eastAsia="仿宋_GB2312" w:hAnsi="华文仿宋"/>
                <w:kern w:val="0"/>
                <w:sz w:val="24"/>
              </w:rPr>
            </w:pPr>
          </w:p>
        </w:tc>
      </w:tr>
    </w:tbl>
    <w:p w:rsidR="004C3873" w:rsidRDefault="004C3873" w:rsidP="004C3873">
      <w:pPr>
        <w:widowControl/>
        <w:jc w:val="left"/>
        <w:rPr>
          <w:rFonts w:ascii="华文仿宋" w:eastAsia="华文仿宋" w:hAnsi="华文仿宋"/>
          <w:b/>
          <w:color w:val="333333"/>
          <w:kern w:val="0"/>
          <w:sz w:val="32"/>
          <w:szCs w:val="32"/>
        </w:rPr>
        <w:sectPr w:rsidR="004C3873">
          <w:pgSz w:w="11906" w:h="16838"/>
          <w:pgMar w:top="1871" w:right="1531" w:bottom="1474" w:left="1531" w:header="851" w:footer="1134" w:gutter="0"/>
          <w:cols w:space="720"/>
          <w:docGrid w:type="lines" w:linePitch="312"/>
        </w:sectPr>
      </w:pPr>
    </w:p>
    <w:p w:rsidR="004C3873" w:rsidRDefault="004C3873" w:rsidP="004C3873">
      <w:pPr>
        <w:spacing w:after="150" w:line="540" w:lineRule="exact"/>
        <w:textAlignment w:val="baseline"/>
        <w:outlineLvl w:val="5"/>
        <w:rPr>
          <w:rFonts w:ascii="黑体" w:eastAsia="黑体" w:hAnsi="黑体" w:hint="eastAsia"/>
          <w:color w:val="333333"/>
          <w:sz w:val="32"/>
          <w:szCs w:val="32"/>
        </w:rPr>
      </w:pPr>
      <w:r>
        <w:rPr>
          <w:rFonts w:ascii="黑体" w:eastAsia="黑体" w:hAnsi="黑体" w:hint="eastAsia"/>
          <w:color w:val="333333"/>
          <w:sz w:val="32"/>
          <w:szCs w:val="32"/>
        </w:rPr>
        <w:lastRenderedPageBreak/>
        <w:t>附件2</w:t>
      </w:r>
    </w:p>
    <w:p w:rsidR="004C3873" w:rsidRDefault="004C3873" w:rsidP="004C3873">
      <w:pPr>
        <w:spacing w:after="150" w:line="540" w:lineRule="exact"/>
        <w:jc w:val="center"/>
        <w:textAlignment w:val="baseline"/>
        <w:outlineLvl w:val="5"/>
        <w:rPr>
          <w:rFonts w:ascii="方正小标宋简体" w:eastAsia="方正小标宋简体" w:hAnsi="华文仿宋" w:hint="eastAsia"/>
          <w:color w:val="333333"/>
          <w:spacing w:val="-4"/>
          <w:sz w:val="44"/>
          <w:szCs w:val="44"/>
        </w:rPr>
      </w:pPr>
      <w:r>
        <w:rPr>
          <w:rFonts w:ascii="方正小标宋简体" w:eastAsia="方正小标宋简体" w:hAnsi="华文仿宋" w:hint="eastAsia"/>
          <w:color w:val="333333"/>
          <w:spacing w:val="-4"/>
          <w:sz w:val="44"/>
          <w:szCs w:val="44"/>
        </w:rPr>
        <w:t>全国基层农技推广体系改革与建设补助项目农业科技示范基地标牌样式</w:t>
      </w:r>
    </w:p>
    <w:p w:rsidR="004C3873" w:rsidRDefault="004C3873" w:rsidP="004C3873">
      <w:pPr>
        <w:widowControl/>
        <w:spacing w:after="150"/>
        <w:jc w:val="center"/>
        <w:textAlignment w:val="baseline"/>
        <w:outlineLvl w:val="5"/>
        <w:rPr>
          <w:rFonts w:ascii="华文仿宋" w:eastAsia="华文仿宋" w:hAnsi="华文仿宋" w:hint="eastAsia"/>
          <w:color w:val="333333"/>
          <w:sz w:val="32"/>
          <w:szCs w:val="32"/>
        </w:rPr>
      </w:pPr>
      <w:r>
        <w:rPr>
          <w:rFonts w:ascii="华文仿宋" w:eastAsia="华文仿宋" w:hAnsi="华文仿宋" w:cs="宋体"/>
          <w:noProof/>
          <w:color w:val="8F8F8F"/>
          <w:kern w:val="0"/>
          <w:sz w:val="20"/>
          <w:szCs w:val="20"/>
        </w:rPr>
        <w:drawing>
          <wp:inline distT="0" distB="0" distL="0" distR="0">
            <wp:extent cx="7543800" cy="3914775"/>
            <wp:effectExtent l="19050" t="0" r="0" b="0"/>
            <wp:docPr id="1" name="图片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1"/>
                    <pic:cNvPicPr>
                      <a:picLocks noChangeAspect="1" noChangeArrowheads="1"/>
                    </pic:cNvPicPr>
                  </pic:nvPicPr>
                  <pic:blipFill>
                    <a:blip r:embed="rId4" cstate="print"/>
                    <a:srcRect/>
                    <a:stretch>
                      <a:fillRect/>
                    </a:stretch>
                  </pic:blipFill>
                  <pic:spPr bwMode="auto">
                    <a:xfrm>
                      <a:off x="0" y="0"/>
                      <a:ext cx="7543800" cy="3914775"/>
                    </a:xfrm>
                    <a:prstGeom prst="rect">
                      <a:avLst/>
                    </a:prstGeom>
                    <a:noFill/>
                    <a:ln w="9525">
                      <a:noFill/>
                      <a:miter lim="800000"/>
                      <a:headEnd/>
                      <a:tailEnd/>
                    </a:ln>
                  </pic:spPr>
                </pic:pic>
              </a:graphicData>
            </a:graphic>
          </wp:inline>
        </w:drawing>
      </w:r>
    </w:p>
    <w:p w:rsidR="004C3873" w:rsidRDefault="004C3873" w:rsidP="004C3873">
      <w:pPr>
        <w:widowControl/>
        <w:spacing w:after="150"/>
        <w:textAlignment w:val="baseline"/>
        <w:outlineLvl w:val="5"/>
        <w:rPr>
          <w:rFonts w:ascii="华文仿宋" w:eastAsia="华文仿宋" w:hAnsi="华文仿宋" w:hint="eastAsia"/>
          <w:b/>
          <w:color w:val="333333"/>
          <w:sz w:val="32"/>
          <w:szCs w:val="32"/>
        </w:rPr>
      </w:pPr>
    </w:p>
    <w:p w:rsidR="004C3873" w:rsidRDefault="004C3873" w:rsidP="004C3873">
      <w:pPr>
        <w:widowControl/>
        <w:spacing w:after="150" w:line="500" w:lineRule="exact"/>
        <w:textAlignment w:val="baseline"/>
        <w:outlineLvl w:val="5"/>
        <w:rPr>
          <w:rFonts w:ascii="黑体" w:eastAsia="黑体" w:hAnsi="黑体" w:hint="eastAsia"/>
          <w:color w:val="333333"/>
          <w:sz w:val="32"/>
          <w:szCs w:val="32"/>
        </w:rPr>
      </w:pPr>
      <w:r>
        <w:rPr>
          <w:rFonts w:ascii="黑体" w:eastAsia="黑体" w:hAnsi="黑体" w:hint="eastAsia"/>
          <w:color w:val="333333"/>
          <w:sz w:val="32"/>
          <w:szCs w:val="32"/>
        </w:rPr>
        <w:t>附件3</w:t>
      </w:r>
    </w:p>
    <w:p w:rsidR="004C3873" w:rsidRDefault="004C3873" w:rsidP="004C3873">
      <w:pPr>
        <w:widowControl/>
        <w:spacing w:after="150" w:line="500" w:lineRule="exact"/>
        <w:jc w:val="center"/>
        <w:textAlignment w:val="baseline"/>
        <w:outlineLvl w:val="5"/>
        <w:rPr>
          <w:rFonts w:ascii="方正小标宋简体" w:eastAsia="方正小标宋简体" w:hAnsi="华文仿宋" w:hint="eastAsia"/>
          <w:color w:val="333333"/>
          <w:spacing w:val="-6"/>
          <w:w w:val="97"/>
          <w:sz w:val="44"/>
          <w:szCs w:val="44"/>
        </w:rPr>
      </w:pPr>
      <w:r>
        <w:rPr>
          <w:rFonts w:ascii="方正小标宋简体" w:eastAsia="方正小标宋简体" w:hAnsi="华文仿宋" w:hint="eastAsia"/>
          <w:color w:val="333333"/>
          <w:spacing w:val="-6"/>
          <w:w w:val="97"/>
          <w:sz w:val="44"/>
          <w:szCs w:val="44"/>
        </w:rPr>
        <w:t>全国基层农技推广体系改革与建设补助项目提质增效科技示范基地标牌样式</w:t>
      </w:r>
    </w:p>
    <w:p w:rsidR="004C3873" w:rsidRDefault="004C3873" w:rsidP="004C3873">
      <w:pPr>
        <w:widowControl/>
        <w:spacing w:after="150"/>
        <w:jc w:val="center"/>
        <w:textAlignment w:val="baseline"/>
        <w:outlineLvl w:val="5"/>
        <w:rPr>
          <w:rFonts w:ascii="华文仿宋" w:eastAsia="华文仿宋" w:hAnsi="华文仿宋" w:hint="eastAsia"/>
          <w:b/>
          <w:color w:val="333333"/>
          <w:sz w:val="32"/>
          <w:szCs w:val="32"/>
        </w:rPr>
      </w:pPr>
      <w:r>
        <w:rPr>
          <w:rFonts w:ascii="华文仿宋" w:eastAsia="华文仿宋" w:hAnsi="华文仿宋"/>
          <w:b/>
          <w:noProof/>
          <w:color w:val="333333"/>
          <w:sz w:val="32"/>
          <w:szCs w:val="32"/>
        </w:rPr>
        <w:lastRenderedPageBreak/>
        <w:drawing>
          <wp:inline distT="0" distB="0" distL="0" distR="0">
            <wp:extent cx="8124825" cy="4210050"/>
            <wp:effectExtent l="19050" t="0" r="9525" b="0"/>
            <wp:docPr id="2" name="图片 3" descr="QQ图片2018081314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80813144111"/>
                    <pic:cNvPicPr>
                      <a:picLocks noChangeAspect="1" noChangeArrowheads="1"/>
                    </pic:cNvPicPr>
                  </pic:nvPicPr>
                  <pic:blipFill>
                    <a:blip r:embed="rId5" cstate="print"/>
                    <a:srcRect/>
                    <a:stretch>
                      <a:fillRect/>
                    </a:stretch>
                  </pic:blipFill>
                  <pic:spPr bwMode="auto">
                    <a:xfrm>
                      <a:off x="0" y="0"/>
                      <a:ext cx="8124825" cy="4210050"/>
                    </a:xfrm>
                    <a:prstGeom prst="rect">
                      <a:avLst/>
                    </a:prstGeom>
                    <a:noFill/>
                    <a:ln w="9525">
                      <a:noFill/>
                      <a:miter lim="800000"/>
                      <a:headEnd/>
                      <a:tailEnd/>
                    </a:ln>
                  </pic:spPr>
                </pic:pic>
              </a:graphicData>
            </a:graphic>
          </wp:inline>
        </w:drawing>
      </w:r>
    </w:p>
    <w:p w:rsidR="004C3873" w:rsidRDefault="004C3873" w:rsidP="004C3873">
      <w:pPr>
        <w:widowControl/>
        <w:spacing w:before="150"/>
        <w:jc w:val="left"/>
        <w:textAlignment w:val="baseline"/>
        <w:outlineLvl w:val="5"/>
        <w:rPr>
          <w:rFonts w:ascii="黑体" w:eastAsia="黑体" w:hAnsi="黑体" w:cs="宋体" w:hint="eastAsia"/>
          <w:color w:val="000000"/>
          <w:kern w:val="0"/>
          <w:szCs w:val="21"/>
        </w:rPr>
      </w:pPr>
      <w:r>
        <w:rPr>
          <w:rFonts w:ascii="黑体" w:eastAsia="黑体" w:hAnsi="黑体" w:hint="eastAsia"/>
          <w:color w:val="333333"/>
          <w:sz w:val="32"/>
          <w:szCs w:val="32"/>
        </w:rPr>
        <w:t>附件4</w:t>
      </w:r>
    </w:p>
    <w:p w:rsidR="004C3873" w:rsidRDefault="004C3873" w:rsidP="004C3873">
      <w:pPr>
        <w:widowControl/>
        <w:spacing w:after="150"/>
        <w:jc w:val="center"/>
        <w:textAlignment w:val="baseline"/>
        <w:outlineLvl w:val="5"/>
        <w:rPr>
          <w:rFonts w:ascii="方正小标宋简体" w:eastAsia="方正小标宋简体" w:hAnsi="华文仿宋" w:cs="宋体" w:hint="eastAsia"/>
          <w:color w:val="000000"/>
          <w:kern w:val="0"/>
          <w:sz w:val="44"/>
          <w:szCs w:val="44"/>
        </w:rPr>
      </w:pPr>
      <w:r>
        <w:rPr>
          <w:rFonts w:ascii="方正小标宋简体" w:eastAsia="方正小标宋简体" w:hAnsi="华文仿宋" w:cs="宋体" w:hint="eastAsia"/>
          <w:color w:val="000000"/>
          <w:kern w:val="0"/>
          <w:sz w:val="44"/>
          <w:szCs w:val="44"/>
        </w:rPr>
        <w:lastRenderedPageBreak/>
        <w:t>2018年基层农技推广体系改革与建设补助项目绩效考评指标体系</w:t>
      </w:r>
    </w:p>
    <w:tbl>
      <w:tblPr>
        <w:tblW w:w="1378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000"/>
        <w:gridCol w:w="840"/>
        <w:gridCol w:w="1615"/>
        <w:gridCol w:w="521"/>
        <w:gridCol w:w="9809"/>
      </w:tblGrid>
      <w:tr w:rsidR="004C3873" w:rsidTr="004C3873">
        <w:trPr>
          <w:trHeight w:val="145"/>
          <w:tblHeader/>
        </w:trPr>
        <w:tc>
          <w:tcPr>
            <w:tcW w:w="1001" w:type="dxa"/>
            <w:tcBorders>
              <w:top w:val="single" w:sz="6" w:space="0" w:color="000000"/>
              <w:left w:val="single" w:sz="6" w:space="0" w:color="000000"/>
              <w:bottom w:val="single" w:sz="6" w:space="0" w:color="000000"/>
              <w:right w:val="single" w:sz="6" w:space="0" w:color="000000"/>
            </w:tcBorders>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一级</w:t>
            </w:r>
          </w:p>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指标</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分值</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二级指标</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分值</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评分标准</w:t>
            </w:r>
          </w:p>
        </w:tc>
      </w:tr>
      <w:tr w:rsidR="004C3873" w:rsidTr="004C3873">
        <w:trPr>
          <w:trHeight w:val="145"/>
        </w:trPr>
        <w:tc>
          <w:tcPr>
            <w:tcW w:w="1001"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基层农技推广机构建设</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基层农技人员在编在岗情况</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①全市在编基层农技人员数占核定编制总数不低于90%的得2分，每降低1个百分点扣0.2分，扣完为止；②全市在编基层农技人员在岗率不低于90%的得3分，每降低1个百分点扣0.3分，扣完为止。</w:t>
            </w:r>
          </w:p>
        </w:tc>
      </w:tr>
      <w:tr w:rsidR="004C3873" w:rsidTr="004C3873">
        <w:trPr>
          <w:trHeight w:val="145"/>
        </w:trPr>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基层农技推广机构规范化建设</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①使用“中国农技推广”标识共2分，综合考虑实际情况打分；②配备必要业务用房和仪器设备共3分，综合考虑实际情况打分。</w:t>
            </w:r>
          </w:p>
        </w:tc>
      </w:tr>
      <w:tr w:rsidR="004C3873" w:rsidTr="004C3873">
        <w:trPr>
          <w:trHeight w:val="145"/>
        </w:trPr>
        <w:tc>
          <w:tcPr>
            <w:tcW w:w="1001"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基层农技人员能力提升</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20</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基层农技人员</w:t>
            </w:r>
          </w:p>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培训组织实施</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12</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市级制定基层农技人员年度培训方案得2分，未制定不得分；②全市1/3以上在编基层农技人员接受连续不少于5天脱产业务培训得3分，未达到不得分；③全市1/6以上在编基层农技人员接受连续不少于5天异地培训（出县）人数得3分，未完成不得分；④培训效果共4分，综合考虑培训情况打分。</w:t>
            </w:r>
          </w:p>
        </w:tc>
      </w:tr>
      <w:tr w:rsidR="004C3873" w:rsidTr="004C3873">
        <w:trPr>
          <w:trHeight w:val="145"/>
        </w:trPr>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农技推广骨干</w:t>
            </w:r>
          </w:p>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人才培育</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8</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①全部项目县都遴选不少于5名骨干人才得2分，未完成不得分；②参加省级农业部门组织的对骨干人才进行不少于5天的脱产业务培训的得6分，未完成不得分。</w:t>
            </w:r>
          </w:p>
        </w:tc>
      </w:tr>
      <w:tr w:rsidR="004C3873" w:rsidTr="004C3873">
        <w:trPr>
          <w:trHeight w:val="145"/>
        </w:trPr>
        <w:tc>
          <w:tcPr>
            <w:tcW w:w="1001"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农业技术推广应用</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35</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农业科技示范</w:t>
            </w:r>
          </w:p>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基地建设</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15</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①全部项目县都建设不少于2个基地得2分，未完成不得分；②全部基地有示范方案（协议）且示范任务明确的得6分，每降低1个百分点扣0.6分，扣完为止；③基地示范展示效果共7分，综合考虑实施情况打分。</w:t>
            </w:r>
          </w:p>
        </w:tc>
      </w:tr>
      <w:tr w:rsidR="004C3873" w:rsidTr="004C3873">
        <w:trPr>
          <w:trHeight w:val="145"/>
        </w:trPr>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农业科技示范</w:t>
            </w:r>
          </w:p>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主体培育</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26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①全部项目县都建立示范主体档案的得2分，每降低1个百分点扣0.2分，扣完为止；②示范主体的示范带动效果共3分，综合考虑实施情况打分。</w:t>
            </w:r>
          </w:p>
        </w:tc>
      </w:tr>
      <w:tr w:rsidR="004C3873" w:rsidTr="004C3873">
        <w:trPr>
          <w:trHeight w:val="145"/>
        </w:trPr>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优质绿色高效</w:t>
            </w:r>
          </w:p>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技术推广</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15</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市农业主推技术到位率不低于95%，得5分，每低1个百分点扣0.5分，扣完为止；②市县级制定农业优质绿色高效技术模式推广方案得3分，未制定不得分；③农业优质绿色高效技术模式推广应用效果共7分，综合考虑实际情况打分。</w:t>
            </w:r>
          </w:p>
        </w:tc>
      </w:tr>
      <w:tr w:rsidR="004C3873" w:rsidTr="004C3873">
        <w:trPr>
          <w:trHeight w:val="953"/>
        </w:trPr>
        <w:tc>
          <w:tcPr>
            <w:tcW w:w="1001"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农技推广信息化建设</w:t>
            </w:r>
          </w:p>
        </w:tc>
        <w:tc>
          <w:tcPr>
            <w:tcW w:w="840" w:type="dxa"/>
            <w:vMerge w:val="restart"/>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15</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农技推广补助项目实施情况</w:t>
            </w:r>
          </w:p>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信息化管理</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7</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全市农技推广补助项目组织实施情况在线填报、对外展示等共7分，综合考虑实施情况打分。</w:t>
            </w:r>
          </w:p>
        </w:tc>
      </w:tr>
      <w:tr w:rsidR="004C3873" w:rsidTr="004C3873">
        <w:trPr>
          <w:trHeight w:val="145"/>
        </w:trPr>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840" w:type="dxa"/>
            <w:vMerge/>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农技推广信息化平台应用</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8</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①全市项目县农技人员使用中国农技推广APP比例不低于80%的得3分，每低1个百分点扣0.3分，扣完为止；②全市项目县农技人员使用中国农技推广APP每月报送有效日志、农情等信息人均不少于2条的得2分，</w:t>
            </w:r>
            <w:r>
              <w:rPr>
                <w:rFonts w:ascii="仿宋_GB2312" w:eastAsia="仿宋_GB2312" w:hAnsi="华文仿宋" w:cs="宋体" w:hint="eastAsia"/>
                <w:color w:val="000000"/>
                <w:kern w:val="0"/>
                <w:szCs w:val="21"/>
              </w:rPr>
              <w:lastRenderedPageBreak/>
              <w:t>未达到不得分；③全市基层农技推广体系管理信息系统填报率100%的得3分，每低1个百分点扣1分，扣完为止。</w:t>
            </w:r>
          </w:p>
        </w:tc>
      </w:tr>
      <w:tr w:rsidR="004C3873" w:rsidTr="004C3873">
        <w:trPr>
          <w:trHeight w:val="938"/>
        </w:trPr>
        <w:tc>
          <w:tcPr>
            <w:tcW w:w="100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lastRenderedPageBreak/>
              <w:t>服务对象评价情况</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示范主体和公共服务对象评价</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①全市农业科技示范主体满意度不低于95%得3分，每降低1个百分点扣0.5分，扣完为止；②全市农技推广公共服务对象抽样满意度不低于70%得7分，每降低1个百分点扣1分，扣完为止。</w:t>
            </w:r>
          </w:p>
        </w:tc>
      </w:tr>
      <w:tr w:rsidR="004C3873" w:rsidTr="004C3873">
        <w:trPr>
          <w:trHeight w:val="953"/>
        </w:trPr>
        <w:tc>
          <w:tcPr>
            <w:tcW w:w="100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组织</w:t>
            </w:r>
          </w:p>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管理</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开展督导考评及材料报送等</w:t>
            </w:r>
          </w:p>
        </w:tc>
        <w:tc>
          <w:tcPr>
            <w:tcW w:w="52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w:t>
            </w: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市级农业部门年内组织一次项目督导检查得2分，未组织不得分；②市级农业部门年内对市内不低于30%的项目县进行现场检查的得5分，每低1个百分点扣0.5分，扣完为止；③各市上报项目有关材料情况共3分，综合考虑实际情况打分。</w:t>
            </w:r>
          </w:p>
        </w:tc>
      </w:tr>
      <w:tr w:rsidR="004C3873" w:rsidTr="004C3873">
        <w:trPr>
          <w:trHeight w:val="1255"/>
        </w:trPr>
        <w:tc>
          <w:tcPr>
            <w:tcW w:w="100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加分项</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加分项合计不超过5分</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领导肯定批示，出台重要文件，工作宣传效果</w:t>
            </w:r>
          </w:p>
        </w:tc>
        <w:tc>
          <w:tcPr>
            <w:tcW w:w="521" w:type="dxa"/>
            <w:tcBorders>
              <w:top w:val="single" w:sz="6" w:space="0" w:color="000000"/>
              <w:left w:val="single" w:sz="6" w:space="0" w:color="000000"/>
              <w:bottom w:val="single" w:sz="6" w:space="0" w:color="000000"/>
              <w:right w:val="single" w:sz="6" w:space="0" w:color="000000"/>
            </w:tcBorders>
            <w:vAlign w:val="center"/>
          </w:tcPr>
          <w:p w:rsidR="004C3873" w:rsidRDefault="004C3873">
            <w:pPr>
              <w:widowControl/>
              <w:spacing w:line="300" w:lineRule="exact"/>
              <w:jc w:val="center"/>
              <w:rPr>
                <w:rFonts w:ascii="仿宋_GB2312" w:eastAsia="仿宋_GB2312" w:hAnsi="华文仿宋" w:cs="宋体"/>
                <w:color w:val="000000"/>
                <w:kern w:val="0"/>
                <w:szCs w:val="21"/>
              </w:rPr>
            </w:pP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获得市厅级及以上领导肯定性批示1次加1分，最多加2分；②市级年内出台相关重要文件加1分，最多加2分；③中省主要媒体重点报道1次加1分，最多加2分；④市级主要媒体重点报道1次加0.5分，最多加1分；⑤被《陕西省农业杂志》采纳1篇得0.5分，最多加1分。</w:t>
            </w:r>
          </w:p>
        </w:tc>
      </w:tr>
      <w:tr w:rsidR="004C3873" w:rsidTr="004C3873">
        <w:trPr>
          <w:trHeight w:val="1255"/>
        </w:trPr>
        <w:tc>
          <w:tcPr>
            <w:tcW w:w="1001"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44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扣分项</w:t>
            </w:r>
          </w:p>
        </w:tc>
        <w:tc>
          <w:tcPr>
            <w:tcW w:w="840"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扣分不设限制，扣完为止</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有投诉事件、媒体曝光和负面报道并核查属实</w:t>
            </w:r>
          </w:p>
        </w:tc>
        <w:tc>
          <w:tcPr>
            <w:tcW w:w="521" w:type="dxa"/>
            <w:tcBorders>
              <w:top w:val="single" w:sz="6" w:space="0" w:color="000000"/>
              <w:left w:val="single" w:sz="6" w:space="0" w:color="000000"/>
              <w:bottom w:val="single" w:sz="6" w:space="0" w:color="000000"/>
              <w:right w:val="single" w:sz="6" w:space="0" w:color="000000"/>
            </w:tcBorders>
            <w:vAlign w:val="center"/>
          </w:tcPr>
          <w:p w:rsidR="004C3873" w:rsidRDefault="004C3873">
            <w:pPr>
              <w:widowControl/>
              <w:spacing w:line="300" w:lineRule="exact"/>
              <w:jc w:val="center"/>
              <w:rPr>
                <w:rFonts w:ascii="仿宋_GB2312" w:eastAsia="仿宋_GB2312" w:hAnsi="华文仿宋" w:cs="宋体"/>
                <w:color w:val="000000"/>
                <w:kern w:val="0"/>
                <w:szCs w:val="21"/>
              </w:rPr>
            </w:pPr>
          </w:p>
        </w:tc>
        <w:tc>
          <w:tcPr>
            <w:tcW w:w="9814" w:type="dxa"/>
            <w:tcBorders>
              <w:top w:val="single" w:sz="6" w:space="0" w:color="000000"/>
              <w:left w:val="single" w:sz="6" w:space="0" w:color="000000"/>
              <w:bottom w:val="single" w:sz="6" w:space="0" w:color="000000"/>
              <w:right w:val="single" w:sz="6" w:space="0" w:color="000000"/>
            </w:tcBorders>
            <w:vAlign w:val="center"/>
            <w:hideMark/>
          </w:tcPr>
          <w:p w:rsidR="004C3873" w:rsidRDefault="004C3873">
            <w:pPr>
              <w:widowControl/>
              <w:spacing w:line="300" w:lineRule="exac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①有投诉事件并核查属实的，每次扣2分；②媒体曝光和负面报道属实的，每次扣5分。</w:t>
            </w:r>
          </w:p>
        </w:tc>
      </w:tr>
    </w:tbl>
    <w:p w:rsidR="004C3873" w:rsidRDefault="004C3873" w:rsidP="004C3873">
      <w:pPr>
        <w:widowControl/>
        <w:spacing w:line="360" w:lineRule="exact"/>
        <w:ind w:firstLine="482"/>
        <w:jc w:val="left"/>
        <w:textAlignment w:val="baseline"/>
        <w:rPr>
          <w:rFonts w:ascii="仿宋_GB2312" w:eastAsia="仿宋_GB2312" w:hAnsi="华文仿宋" w:hint="eastAsia"/>
          <w:kern w:val="0"/>
        </w:rPr>
      </w:pPr>
      <w:r>
        <w:rPr>
          <w:rFonts w:ascii="仿宋_GB2312" w:eastAsia="仿宋_GB2312" w:hAnsi="华文仿宋" w:hint="eastAsia"/>
          <w:kern w:val="0"/>
        </w:rPr>
        <w:t>注：1.以上考评指标适用于对各设区市农技推广补助项目主要任务的绩效考评，对农技推广服务特聘计划试点任务实施情况另行设计考评指标；对汉中、铜川项目绩效考评，以年度任务清单完成情况为主要依据，并参考上述有关指标。2.全市农业主推技术到位率=完成年度农业主推技术推介任务的项目县数/项目县总数*100%（完成年度农业主推技术推介任务的项目县应符合以下三个条件：一是正式发布年度本县农业主推技术；二是依托农业科技示范基地、农业科技示范主体开展了农业主推技术示范推广；三是通过印发明白纸、信息化推介、组织现场观摩等方式，对县内有应用主推技术意愿的农业生产经营者提供有效的指导服务）</w:t>
      </w:r>
    </w:p>
    <w:p w:rsidR="004C3873" w:rsidRDefault="004C3873" w:rsidP="004C3873">
      <w:pPr>
        <w:spacing w:line="600" w:lineRule="exact"/>
        <w:rPr>
          <w:rFonts w:ascii="黑体" w:eastAsia="黑体" w:hAnsi="黑体" w:hint="eastAsia"/>
          <w:b/>
          <w:sz w:val="32"/>
          <w:szCs w:val="32"/>
        </w:rPr>
      </w:pPr>
      <w:r>
        <w:rPr>
          <w:rFonts w:ascii="黑体" w:eastAsia="黑体" w:hAnsi="黑体" w:hint="eastAsia"/>
          <w:color w:val="000000"/>
          <w:sz w:val="32"/>
          <w:szCs w:val="32"/>
        </w:rPr>
        <w:lastRenderedPageBreak/>
        <w:t>附件5</w:t>
      </w:r>
    </w:p>
    <w:p w:rsidR="004C3873" w:rsidRDefault="004C3873" w:rsidP="004C3873">
      <w:pPr>
        <w:spacing w:line="600" w:lineRule="exact"/>
        <w:jc w:val="center"/>
        <w:rPr>
          <w:rFonts w:ascii="方正小标宋简体" w:eastAsia="方正小标宋简体" w:hAnsi="华文仿宋" w:hint="eastAsia"/>
          <w:color w:val="000000"/>
          <w:sz w:val="44"/>
          <w:szCs w:val="44"/>
        </w:rPr>
      </w:pPr>
      <w:r>
        <w:rPr>
          <w:rFonts w:ascii="方正小标宋简体" w:eastAsia="方正小标宋简体" w:hAnsi="华文仿宋" w:hint="eastAsia"/>
          <w:color w:val="000000"/>
          <w:sz w:val="44"/>
          <w:szCs w:val="44"/>
        </w:rPr>
        <w:t>2018年陕西省基层农技人员培训绩效考核指标体系</w:t>
      </w:r>
    </w:p>
    <w:p w:rsidR="004C3873" w:rsidRDefault="004C3873" w:rsidP="004C3873">
      <w:pPr>
        <w:widowControl/>
        <w:spacing w:line="600" w:lineRule="exact"/>
        <w:jc w:val="left"/>
        <w:rPr>
          <w:rFonts w:ascii="华文仿宋" w:eastAsia="华文仿宋" w:hAnsi="华文仿宋" w:cs="宋体" w:hint="eastAsia"/>
          <w:b/>
          <w:kern w:val="0"/>
          <w:szCs w:val="32"/>
        </w:rPr>
      </w:pPr>
      <w:r>
        <w:rPr>
          <w:rFonts w:ascii="华文仿宋" w:eastAsia="华文仿宋" w:hAnsi="华文仿宋" w:cs="宋体" w:hint="eastAsia"/>
          <w:b/>
          <w:kern w:val="0"/>
          <w:szCs w:val="32"/>
        </w:rPr>
        <w:t>被考核单位：</w:t>
      </w: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501"/>
        <w:gridCol w:w="1648"/>
        <w:gridCol w:w="7432"/>
        <w:gridCol w:w="1816"/>
        <w:gridCol w:w="733"/>
        <w:gridCol w:w="688"/>
      </w:tblGrid>
      <w:tr w:rsidR="004C3873" w:rsidTr="004C3873">
        <w:trPr>
          <w:trHeight w:val="723"/>
        </w:trPr>
        <w:tc>
          <w:tcPr>
            <w:tcW w:w="117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一级指标</w:t>
            </w:r>
          </w:p>
        </w:tc>
        <w:tc>
          <w:tcPr>
            <w:tcW w:w="2149" w:type="dxa"/>
            <w:gridSpan w:val="2"/>
            <w:tcBorders>
              <w:top w:val="single" w:sz="4" w:space="0" w:color="auto"/>
              <w:left w:val="single" w:sz="4" w:space="0" w:color="auto"/>
              <w:bottom w:val="single" w:sz="4" w:space="0" w:color="auto"/>
              <w:right w:val="single" w:sz="4" w:space="0" w:color="auto"/>
            </w:tcBorders>
            <w:vAlign w:val="center"/>
            <w:hideMark/>
          </w:tcPr>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二级指标</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考核内容要点及评分标准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考核方法</w:t>
            </w:r>
          </w:p>
        </w:tc>
        <w:tc>
          <w:tcPr>
            <w:tcW w:w="733" w:type="dxa"/>
            <w:tcBorders>
              <w:top w:val="single" w:sz="4" w:space="0" w:color="auto"/>
              <w:left w:val="single" w:sz="4" w:space="0" w:color="auto"/>
              <w:bottom w:val="single" w:sz="4" w:space="0" w:color="auto"/>
              <w:right w:val="single" w:sz="4" w:space="0" w:color="auto"/>
            </w:tcBorders>
            <w:vAlign w:val="center"/>
            <w:hideMark/>
          </w:tcPr>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自评</w:t>
            </w:r>
          </w:p>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得分</w:t>
            </w:r>
          </w:p>
        </w:tc>
        <w:tc>
          <w:tcPr>
            <w:tcW w:w="68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考核</w:t>
            </w:r>
          </w:p>
          <w:p w:rsidR="004C3873" w:rsidRDefault="004C3873">
            <w:pPr>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赋分</w:t>
            </w:r>
          </w:p>
        </w:tc>
      </w:tr>
      <w:tr w:rsidR="004C3873" w:rsidTr="004C3873">
        <w:trPr>
          <w:trHeight w:val="639"/>
        </w:trPr>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组织管理</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（22分）</w:t>
            </w: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培训工作安排</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（2分）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培训组织机构健全（1分）；培训安排有红头文件（1分）。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询问；查阅资料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10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2</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培训需求调研</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开展过培训需求调研（1分）；有调研方案（1分）；形成有调研报告（2分）；调研成果转化使用（1分）。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走访；查阅资料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55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培训任务完成</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培训任务完成（4分）；培训报到册、考勤表真实（1分）。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电话抽查；查阅资料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299"/>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4</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迎接考核汇报</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自评完整（1分）；汇报材料齐备（1分）；负责人汇报情况（3分）。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座谈会；现场评判</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419"/>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培训制度执行</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培训机构必须上报调研报告、年度实施方案，经科教处审核后方可实施，每季度上报培训情况汇总表，培训结束后报培训总结；以培训机构上报（5分）。不按要求执行此项不得分。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查阅上报时间及书面材料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558"/>
        </w:trPr>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lastRenderedPageBreak/>
              <w:t>培训实施</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（40分）</w:t>
            </w: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6</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培训实施方案</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结合调研报告，制定年度培训实施方案（3分）；实施方案科学合理、可操作性强（2分）。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510"/>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7</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培训课程设置</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课程设置有针对性解决了3个以上问题（2分）；设置订单式培训课程（1分），围绕需求设置课程（1分）；围绕课程找师资（1分）。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360"/>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8</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培训教师情况</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培训教师层次高（2分），聘用省培训资源库师资比例达到70%（2分）；学员民主测评情况（1分）。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29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9</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培训教材使用</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培训教材规范（1分）；培训教材（讲义）齐备（2分）；培训PPT课件质量高（2分）。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14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培训内容</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（9分）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培训内容围绕主导产业及特色产业（3分）；前沿理论、关键技术、管理理念、心理调试、交流沟通、团队合作（6分），少一项扣2分。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询问；查阅资料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551"/>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11</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培训方式</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落实理论教学、实践教学、现场教学、经验分享、研讨交流（5分）。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听汇报；走访；查阅资料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015"/>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12</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培训考核</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（6分）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理论笔试、撰写心得、实践操作、技能比赛、现场答辩、培训汇报会、培训论坛、跟踪调查反馈等考核方式运用达到2种3分，4种以上6分。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听汇报；查阅资料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854"/>
        </w:trPr>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资金使用</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（8分）</w:t>
            </w: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13</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落实资金</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（4分）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上级下达任务后，开班前专项培训资金全额落实到位（4分）。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查看账务</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11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14</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使用成效</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（4分）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有培训资金预算方案（1分）；培训资金使用符合项目管理政策，没有违规违纪现象（2分）；有培训资金使用决算及流水账本（1分）。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查看账务；现场分析</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985"/>
        </w:trPr>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lastRenderedPageBreak/>
              <w:t>培训档案</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（10分）</w:t>
            </w: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15</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管理人员</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（2分）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有专兼职档案资料管理人员（1分）；档案管理人员熟悉情况（1分）。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现场核实；</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985"/>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16</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纸质档案</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档案管理规范（1分），资料齐全，整理及时，分类规范，管理严格，（4分）。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现场查看</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681"/>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17</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影像资料</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（3分）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培训活动照片（照相纸洗印、纸质打印、电脑保存均可）（2分）；培训视频素材（不含课堂理论培训授课录像）达到90分钟（1分）。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查看资料；电脑检查；观看视频材料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563"/>
        </w:trPr>
        <w:tc>
          <w:tcPr>
            <w:tcW w:w="117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培训宣传</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18</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媒体宣传</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在中省市网络、电视、广播、报纸、杂志等主流媒体宣传总共达到3次（5分）。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网络搜索；查看佐证资料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118"/>
        </w:trPr>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特色创新</w:t>
            </w:r>
          </w:p>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（15分）</w:t>
            </w: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19</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日常管理创新（5分）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培训需求调研参与单位多；特色管理；开展培训课题研究等。有一种创新得2.5分，最高5分。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座谈了解；查看资料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1404"/>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jc w:val="left"/>
              <w:rPr>
                <w:rFonts w:ascii="仿宋_GB2312" w:eastAsia="仿宋_GB2312" w:hAnsi="华文仿宋" w:cs="宋体"/>
                <w:color w:val="000000"/>
                <w:kern w:val="0"/>
                <w:szCs w:val="21"/>
              </w:rPr>
            </w:pPr>
          </w:p>
        </w:tc>
        <w:tc>
          <w:tcPr>
            <w:tcW w:w="501"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教学改革创新（10分）</w:t>
            </w:r>
          </w:p>
        </w:tc>
        <w:tc>
          <w:tcPr>
            <w:tcW w:w="7430"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案例教学、互动式教学、精准培训、小班式培训、结构化研讨等任何一个方面有特色创新。使用一种方式5分；最高10分。</w:t>
            </w:r>
          </w:p>
        </w:tc>
        <w:tc>
          <w:tcPr>
            <w:tcW w:w="1816"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left"/>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座谈了解；查看资料</w:t>
            </w: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r w:rsidR="004C3873" w:rsidTr="004C3873">
        <w:trPr>
          <w:trHeight w:val="443"/>
        </w:trPr>
        <w:tc>
          <w:tcPr>
            <w:tcW w:w="1677" w:type="dxa"/>
            <w:gridSpan w:val="2"/>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总  分</w:t>
            </w:r>
          </w:p>
        </w:tc>
        <w:tc>
          <w:tcPr>
            <w:tcW w:w="1648" w:type="dxa"/>
            <w:tcBorders>
              <w:top w:val="single" w:sz="4" w:space="0" w:color="auto"/>
              <w:left w:val="single" w:sz="4" w:space="0" w:color="auto"/>
              <w:bottom w:val="single" w:sz="4" w:space="0" w:color="auto"/>
              <w:right w:val="single" w:sz="4" w:space="0" w:color="auto"/>
            </w:tcBorders>
            <w:vAlign w:val="center"/>
            <w:hideMark/>
          </w:tcPr>
          <w:p w:rsidR="004C3873" w:rsidRDefault="004C3873">
            <w:pPr>
              <w:widowControl/>
              <w:spacing w:line="400" w:lineRule="exact"/>
              <w:jc w:val="center"/>
              <w:rPr>
                <w:rFonts w:ascii="仿宋_GB2312" w:eastAsia="仿宋_GB2312" w:hAnsi="华文仿宋" w:cs="宋体"/>
                <w:color w:val="000000"/>
                <w:kern w:val="0"/>
                <w:szCs w:val="21"/>
              </w:rPr>
            </w:pPr>
            <w:r>
              <w:rPr>
                <w:rFonts w:ascii="仿宋_GB2312" w:eastAsia="仿宋_GB2312" w:hAnsi="华文仿宋" w:cs="宋体" w:hint="eastAsia"/>
                <w:color w:val="000000"/>
                <w:kern w:val="0"/>
                <w:szCs w:val="21"/>
              </w:rPr>
              <w:t>100分</w:t>
            </w:r>
          </w:p>
        </w:tc>
        <w:tc>
          <w:tcPr>
            <w:tcW w:w="9246" w:type="dxa"/>
            <w:gridSpan w:val="2"/>
            <w:tcBorders>
              <w:top w:val="single" w:sz="4" w:space="0" w:color="auto"/>
              <w:left w:val="single" w:sz="4" w:space="0" w:color="auto"/>
              <w:bottom w:val="single" w:sz="4" w:space="0" w:color="auto"/>
              <w:right w:val="single" w:sz="4" w:space="0" w:color="auto"/>
            </w:tcBorders>
            <w:vAlign w:val="center"/>
          </w:tcPr>
          <w:p w:rsidR="004C3873" w:rsidRDefault="004C3873">
            <w:pPr>
              <w:widowControl/>
              <w:spacing w:line="400" w:lineRule="exact"/>
              <w:jc w:val="left"/>
              <w:rPr>
                <w:rFonts w:ascii="仿宋_GB2312" w:eastAsia="仿宋_GB2312" w:hAnsi="华文仿宋" w:cs="宋体"/>
                <w:color w:val="000000"/>
                <w:kern w:val="0"/>
                <w:szCs w:val="21"/>
              </w:rPr>
            </w:pPr>
          </w:p>
        </w:tc>
        <w:tc>
          <w:tcPr>
            <w:tcW w:w="733"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c>
          <w:tcPr>
            <w:tcW w:w="688" w:type="dxa"/>
            <w:tcBorders>
              <w:top w:val="single" w:sz="4" w:space="0" w:color="auto"/>
              <w:left w:val="single" w:sz="4" w:space="0" w:color="auto"/>
              <w:bottom w:val="single" w:sz="4" w:space="0" w:color="auto"/>
              <w:right w:val="single" w:sz="4" w:space="0" w:color="auto"/>
            </w:tcBorders>
          </w:tcPr>
          <w:p w:rsidR="004C3873" w:rsidRDefault="004C3873">
            <w:pPr>
              <w:widowControl/>
              <w:spacing w:line="400" w:lineRule="exact"/>
              <w:jc w:val="left"/>
              <w:rPr>
                <w:rFonts w:ascii="仿宋_GB2312" w:eastAsia="仿宋_GB2312" w:hAnsi="华文仿宋" w:cs="宋体"/>
                <w:color w:val="000000"/>
                <w:kern w:val="0"/>
                <w:szCs w:val="21"/>
              </w:rPr>
            </w:pPr>
          </w:p>
        </w:tc>
      </w:tr>
    </w:tbl>
    <w:p w:rsidR="004C3873" w:rsidRDefault="004C3873" w:rsidP="004C3873">
      <w:pPr>
        <w:widowControl/>
        <w:spacing w:line="360" w:lineRule="auto"/>
        <w:ind w:firstLine="482"/>
        <w:jc w:val="left"/>
        <w:textAlignment w:val="baseline"/>
        <w:rPr>
          <w:rFonts w:ascii="华文仿宋" w:eastAsia="华文仿宋" w:hAnsi="华文仿宋" w:cs="宋体" w:hint="eastAsia"/>
          <w:color w:val="000000"/>
          <w:kern w:val="0"/>
          <w:szCs w:val="21"/>
        </w:rPr>
      </w:pPr>
    </w:p>
    <w:p w:rsidR="000A3A16" w:rsidRDefault="000A3A16"/>
    <w:sectPr w:rsidR="000A3A16" w:rsidSect="004C387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873"/>
    <w:rsid w:val="000A3A16"/>
    <w:rsid w:val="004C3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73"/>
    <w:pPr>
      <w:widowControl w:val="0"/>
      <w:jc w:val="both"/>
    </w:pPr>
  </w:style>
  <w:style w:type="paragraph" w:styleId="1">
    <w:name w:val="heading 1"/>
    <w:basedOn w:val="a"/>
    <w:next w:val="a"/>
    <w:link w:val="1Char"/>
    <w:qFormat/>
    <w:rsid w:val="004C387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5">
    <w:name w:val="heading 5"/>
    <w:basedOn w:val="a"/>
    <w:next w:val="a"/>
    <w:link w:val="5Char"/>
    <w:semiHidden/>
    <w:unhideWhenUsed/>
    <w:qFormat/>
    <w:rsid w:val="004C3873"/>
    <w:pPr>
      <w:widowControl/>
      <w:spacing w:before="100" w:beforeAutospacing="1" w:after="100" w:afterAutospacing="1"/>
      <w:jc w:val="left"/>
      <w:outlineLvl w:val="4"/>
    </w:pPr>
    <w:rPr>
      <w:rFonts w:ascii="宋体" w:eastAsia="宋体" w:hAnsi="Times New Roman" w:cs="宋体"/>
      <w:b/>
      <w:bCs/>
      <w:kern w:val="0"/>
      <w:sz w:val="20"/>
      <w:szCs w:val="20"/>
    </w:rPr>
  </w:style>
  <w:style w:type="paragraph" w:styleId="6">
    <w:name w:val="heading 6"/>
    <w:basedOn w:val="a"/>
    <w:next w:val="a"/>
    <w:link w:val="6Char"/>
    <w:semiHidden/>
    <w:unhideWhenUsed/>
    <w:qFormat/>
    <w:rsid w:val="004C3873"/>
    <w:pPr>
      <w:widowControl/>
      <w:spacing w:before="100" w:beforeAutospacing="1" w:after="100" w:afterAutospacing="1"/>
      <w:jc w:val="left"/>
      <w:outlineLvl w:val="5"/>
    </w:pPr>
    <w:rPr>
      <w:rFonts w:ascii="宋体" w:eastAsia="宋体" w:hAnsi="Times New Roman"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873"/>
    <w:rPr>
      <w:rFonts w:ascii="Times New Roman" w:eastAsia="宋体" w:hAnsi="Times New Roman" w:cs="Times New Roman"/>
      <w:b/>
      <w:bCs/>
      <w:kern w:val="44"/>
      <w:sz w:val="44"/>
      <w:szCs w:val="44"/>
    </w:rPr>
  </w:style>
  <w:style w:type="character" w:customStyle="1" w:styleId="5Char">
    <w:name w:val="标题 5 Char"/>
    <w:basedOn w:val="a0"/>
    <w:link w:val="5"/>
    <w:semiHidden/>
    <w:qFormat/>
    <w:rsid w:val="004C3873"/>
    <w:rPr>
      <w:rFonts w:ascii="宋体" w:eastAsia="宋体" w:hAnsi="Times New Roman" w:cs="宋体"/>
      <w:b/>
      <w:bCs/>
      <w:kern w:val="0"/>
      <w:sz w:val="20"/>
      <w:szCs w:val="20"/>
    </w:rPr>
  </w:style>
  <w:style w:type="character" w:customStyle="1" w:styleId="6Char">
    <w:name w:val="标题 6 Char"/>
    <w:basedOn w:val="a0"/>
    <w:link w:val="6"/>
    <w:semiHidden/>
    <w:qFormat/>
    <w:rsid w:val="004C3873"/>
    <w:rPr>
      <w:rFonts w:ascii="宋体" w:eastAsia="宋体" w:hAnsi="Times New Roman" w:cs="宋体"/>
      <w:b/>
      <w:bCs/>
      <w:kern w:val="0"/>
      <w:sz w:val="15"/>
      <w:szCs w:val="15"/>
    </w:rPr>
  </w:style>
  <w:style w:type="character" w:styleId="a3">
    <w:name w:val="Hyperlink"/>
    <w:basedOn w:val="a0"/>
    <w:semiHidden/>
    <w:unhideWhenUsed/>
    <w:rsid w:val="004C3873"/>
    <w:rPr>
      <w:color w:val="0000FF"/>
      <w:u w:val="single"/>
    </w:rPr>
  </w:style>
  <w:style w:type="character" w:styleId="a4">
    <w:name w:val="FollowedHyperlink"/>
    <w:basedOn w:val="a0"/>
    <w:uiPriority w:val="99"/>
    <w:semiHidden/>
    <w:unhideWhenUsed/>
    <w:rsid w:val="004C3873"/>
    <w:rPr>
      <w:color w:val="800080" w:themeColor="followedHyperlink"/>
      <w:u w:val="single"/>
    </w:rPr>
  </w:style>
  <w:style w:type="paragraph" w:styleId="a5">
    <w:name w:val="Normal (Web)"/>
    <w:basedOn w:val="a"/>
    <w:semiHidden/>
    <w:unhideWhenUsed/>
    <w:qFormat/>
    <w:rsid w:val="004C387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semiHidden/>
    <w:unhideWhenUsed/>
    <w:qFormat/>
    <w:rsid w:val="004C3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4C3873"/>
    <w:rPr>
      <w:sz w:val="18"/>
      <w:szCs w:val="18"/>
    </w:rPr>
  </w:style>
  <w:style w:type="paragraph" w:styleId="a7">
    <w:name w:val="footer"/>
    <w:basedOn w:val="a"/>
    <w:link w:val="Char0"/>
    <w:semiHidden/>
    <w:unhideWhenUsed/>
    <w:qFormat/>
    <w:rsid w:val="004C3873"/>
    <w:pPr>
      <w:tabs>
        <w:tab w:val="center" w:pos="4153"/>
        <w:tab w:val="right" w:pos="8306"/>
      </w:tabs>
      <w:snapToGrid w:val="0"/>
      <w:jc w:val="left"/>
    </w:pPr>
    <w:rPr>
      <w:sz w:val="18"/>
      <w:szCs w:val="18"/>
    </w:rPr>
  </w:style>
  <w:style w:type="character" w:customStyle="1" w:styleId="Char0">
    <w:name w:val="页脚 Char"/>
    <w:basedOn w:val="a0"/>
    <w:link w:val="a7"/>
    <w:semiHidden/>
    <w:qFormat/>
    <w:rsid w:val="004C3873"/>
    <w:rPr>
      <w:sz w:val="18"/>
      <w:szCs w:val="18"/>
    </w:rPr>
  </w:style>
  <w:style w:type="paragraph" w:styleId="a8">
    <w:name w:val="Date"/>
    <w:basedOn w:val="a"/>
    <w:next w:val="a"/>
    <w:link w:val="Char1"/>
    <w:uiPriority w:val="99"/>
    <w:semiHidden/>
    <w:unhideWhenUsed/>
    <w:qFormat/>
    <w:rsid w:val="004C3873"/>
    <w:pPr>
      <w:ind w:leftChars="2500" w:left="100"/>
    </w:pPr>
  </w:style>
  <w:style w:type="character" w:customStyle="1" w:styleId="Char1">
    <w:name w:val="日期 Char"/>
    <w:basedOn w:val="a0"/>
    <w:link w:val="a8"/>
    <w:uiPriority w:val="99"/>
    <w:semiHidden/>
    <w:qFormat/>
    <w:rsid w:val="004C3873"/>
  </w:style>
  <w:style w:type="paragraph" w:styleId="2">
    <w:name w:val="Body Text Indent 2"/>
    <w:basedOn w:val="a"/>
    <w:link w:val="2Char"/>
    <w:uiPriority w:val="99"/>
    <w:semiHidden/>
    <w:unhideWhenUsed/>
    <w:qFormat/>
    <w:rsid w:val="004C3873"/>
    <w:pPr>
      <w:spacing w:line="600" w:lineRule="exact"/>
      <w:ind w:firstLine="645"/>
    </w:pPr>
    <w:rPr>
      <w:rFonts w:ascii="仿宋_GB2312" w:eastAsia="仿宋_GB2312" w:hAnsi="Times New Roman" w:cs="Times New Roman"/>
      <w:sz w:val="32"/>
      <w:szCs w:val="32"/>
    </w:rPr>
  </w:style>
  <w:style w:type="character" w:customStyle="1" w:styleId="2Char">
    <w:name w:val="正文文本缩进 2 Char"/>
    <w:basedOn w:val="a0"/>
    <w:link w:val="2"/>
    <w:uiPriority w:val="99"/>
    <w:semiHidden/>
    <w:qFormat/>
    <w:rsid w:val="004C3873"/>
    <w:rPr>
      <w:rFonts w:ascii="仿宋_GB2312" w:eastAsia="仿宋_GB2312" w:hAnsi="Times New Roman" w:cs="Times New Roman"/>
      <w:sz w:val="32"/>
      <w:szCs w:val="32"/>
    </w:rPr>
  </w:style>
  <w:style w:type="paragraph" w:styleId="a9">
    <w:name w:val="Balloon Text"/>
    <w:basedOn w:val="a"/>
    <w:link w:val="Char2"/>
    <w:semiHidden/>
    <w:unhideWhenUsed/>
    <w:qFormat/>
    <w:rsid w:val="004C3873"/>
    <w:rPr>
      <w:rFonts w:ascii="Calibri" w:eastAsia="宋体" w:hAnsi="Calibri" w:cs="Times New Roman"/>
      <w:sz w:val="18"/>
      <w:szCs w:val="18"/>
    </w:rPr>
  </w:style>
  <w:style w:type="character" w:customStyle="1" w:styleId="Char2">
    <w:name w:val="批注框文本 Char"/>
    <w:basedOn w:val="a0"/>
    <w:link w:val="a9"/>
    <w:semiHidden/>
    <w:qFormat/>
    <w:rsid w:val="004C3873"/>
    <w:rPr>
      <w:rFonts w:ascii="Calibri" w:eastAsia="宋体" w:hAnsi="Calibri" w:cs="Times New Roman"/>
      <w:sz w:val="18"/>
      <w:szCs w:val="18"/>
    </w:rPr>
  </w:style>
  <w:style w:type="paragraph" w:styleId="aa">
    <w:name w:val="List Paragraph"/>
    <w:basedOn w:val="a"/>
    <w:uiPriority w:val="34"/>
    <w:qFormat/>
    <w:rsid w:val="004C3873"/>
    <w:pPr>
      <w:ind w:firstLineChars="200" w:firstLine="420"/>
    </w:pPr>
    <w:rPr>
      <w:rFonts w:ascii="Calibri" w:eastAsia="宋体" w:hAnsi="Calibri" w:cs="Times New Roman"/>
    </w:rPr>
  </w:style>
  <w:style w:type="paragraph" w:customStyle="1" w:styleId="CharCharCharCharCharCharCharChar1CharCharChar1CharCharCharCharCharCharCharCharCharChar">
    <w:name w:val="Char Char Char Char Char Char Char Char1 Char Char Char1 Char Char Char Char Char Char Char Char Char Char"/>
    <w:basedOn w:val="a"/>
    <w:qFormat/>
    <w:rsid w:val="004C3873"/>
    <w:pPr>
      <w:widowControl/>
      <w:spacing w:after="160" w:line="240" w:lineRule="exact"/>
      <w:jc w:val="left"/>
    </w:pPr>
    <w:rPr>
      <w:rFonts w:ascii="Calibri" w:eastAsia="宋体" w:hAnsi="Calibri" w:cs="Times New Roman"/>
    </w:rPr>
  </w:style>
  <w:style w:type="paragraph" w:customStyle="1" w:styleId="Style1">
    <w:name w:val="_Style 1"/>
    <w:basedOn w:val="a"/>
    <w:uiPriority w:val="34"/>
    <w:qFormat/>
    <w:rsid w:val="004C3873"/>
    <w:pPr>
      <w:ind w:firstLineChars="200" w:firstLine="420"/>
    </w:pPr>
    <w:rPr>
      <w:rFonts w:ascii="Times New Roman" w:eastAsia="仿宋_GB2312" w:hAnsi="Times New Roman" w:cs="Times New Roman"/>
      <w:kern w:val="36"/>
      <w:sz w:val="32"/>
      <w:szCs w:val="20"/>
    </w:rPr>
  </w:style>
  <w:style w:type="character" w:styleId="ab">
    <w:name w:val="page number"/>
    <w:basedOn w:val="a0"/>
    <w:semiHidden/>
    <w:unhideWhenUsed/>
    <w:qFormat/>
    <w:rsid w:val="004C3873"/>
    <w:rPr>
      <w:rFonts w:ascii="Times New Roman" w:hAnsi="Times New Roman" w:cs="Times New Roman" w:hint="default"/>
    </w:rPr>
  </w:style>
  <w:style w:type="character" w:customStyle="1" w:styleId="font11">
    <w:name w:val="font11"/>
    <w:basedOn w:val="a0"/>
    <w:uiPriority w:val="99"/>
    <w:rsid w:val="004C3873"/>
    <w:rPr>
      <w:rFonts w:ascii="Times New Roman" w:hAnsi="Times New Roman" w:cs="Times New Roman" w:hint="default"/>
      <w:strike w:val="0"/>
      <w:dstrike w:val="0"/>
      <w:color w:val="000000"/>
      <w:sz w:val="24"/>
      <w:szCs w:val="24"/>
      <w:u w:val="none"/>
      <w:effect w:val="none"/>
    </w:rPr>
  </w:style>
  <w:style w:type="character" w:customStyle="1" w:styleId="font01">
    <w:name w:val="font01"/>
    <w:basedOn w:val="a0"/>
    <w:uiPriority w:val="99"/>
    <w:qFormat/>
    <w:rsid w:val="004C3873"/>
    <w:rPr>
      <w:rFonts w:ascii="宋体" w:eastAsia="宋体" w:hAnsi="宋体" w:hint="eastAsia"/>
      <w:strike w:val="0"/>
      <w:dstrike w:val="0"/>
      <w:color w:val="000000"/>
      <w:sz w:val="24"/>
      <w:szCs w:val="24"/>
      <w:u w:val="none"/>
      <w:effect w:val="none"/>
    </w:rPr>
  </w:style>
  <w:style w:type="character" w:customStyle="1" w:styleId="font71">
    <w:name w:val="font71"/>
    <w:basedOn w:val="a0"/>
    <w:uiPriority w:val="99"/>
    <w:qFormat/>
    <w:rsid w:val="004C3873"/>
    <w:rPr>
      <w:rFonts w:ascii="黑体" w:eastAsia="黑体" w:hAnsi="宋体" w:cs="黑体" w:hint="eastAsia"/>
      <w:strike w:val="0"/>
      <w:dstrike w:val="0"/>
      <w:color w:val="000000"/>
      <w:sz w:val="36"/>
      <w:szCs w:val="36"/>
      <w:u w:val="none"/>
      <w:effect w:val="none"/>
    </w:rPr>
  </w:style>
  <w:style w:type="character" w:customStyle="1" w:styleId="font51">
    <w:name w:val="font51"/>
    <w:basedOn w:val="a0"/>
    <w:uiPriority w:val="99"/>
    <w:rsid w:val="004C3873"/>
    <w:rPr>
      <w:rFonts w:ascii="宋体" w:eastAsia="宋体" w:hAnsi="宋体" w:cs="宋体" w:hint="eastAsia"/>
      <w:b/>
      <w:bCs w:val="0"/>
      <w:strike w:val="0"/>
      <w:dstrike w:val="0"/>
      <w:color w:val="000000"/>
      <w:sz w:val="22"/>
      <w:szCs w:val="22"/>
      <w:u w:val="none"/>
      <w:effect w:val="none"/>
    </w:rPr>
  </w:style>
  <w:style w:type="character" w:customStyle="1" w:styleId="font81">
    <w:name w:val="font81"/>
    <w:basedOn w:val="a0"/>
    <w:uiPriority w:val="99"/>
    <w:qFormat/>
    <w:rsid w:val="004C3873"/>
    <w:rPr>
      <w:rFonts w:ascii="宋体" w:eastAsia="宋体" w:hAnsi="宋体" w:cs="宋体" w:hint="eastAsia"/>
      <w:strike w:val="0"/>
      <w:dstrike w:val="0"/>
      <w:color w:val="000000"/>
      <w:sz w:val="22"/>
      <w:szCs w:val="22"/>
      <w:u w:val="none"/>
      <w:effect w:val="none"/>
    </w:rPr>
  </w:style>
  <w:style w:type="character" w:customStyle="1" w:styleId="font101">
    <w:name w:val="font101"/>
    <w:basedOn w:val="a0"/>
    <w:uiPriority w:val="99"/>
    <w:qFormat/>
    <w:rsid w:val="004C3873"/>
    <w:rPr>
      <w:rFonts w:ascii="Times New Roman" w:hAnsi="Times New Roman" w:cs="Times New Roman" w:hint="default"/>
      <w:strike w:val="0"/>
      <w:dstrike w:val="0"/>
      <w:color w:val="000000"/>
      <w:sz w:val="22"/>
      <w:szCs w:val="22"/>
      <w:u w:val="none"/>
      <w:effect w:val="none"/>
    </w:rPr>
  </w:style>
  <w:style w:type="character" w:customStyle="1" w:styleId="font21">
    <w:name w:val="font21"/>
    <w:basedOn w:val="a0"/>
    <w:uiPriority w:val="99"/>
    <w:rsid w:val="004C3873"/>
    <w:rPr>
      <w:rFonts w:ascii="宋体" w:eastAsia="宋体" w:hAnsi="宋体" w:cs="宋体" w:hint="eastAsia"/>
      <w:strike w:val="0"/>
      <w:dstrike w:val="0"/>
      <w:color w:val="000000"/>
      <w:sz w:val="22"/>
      <w:szCs w:val="22"/>
      <w:u w:val="none"/>
      <w:effect w:val="none"/>
    </w:rPr>
  </w:style>
  <w:style w:type="character" w:customStyle="1" w:styleId="font31">
    <w:name w:val="font31"/>
    <w:basedOn w:val="a0"/>
    <w:uiPriority w:val="99"/>
    <w:qFormat/>
    <w:rsid w:val="004C3873"/>
    <w:rPr>
      <w:rFonts w:ascii="仿宋_GB2312" w:eastAsia="仿宋_GB2312" w:cs="仿宋_GB2312" w:hint="eastAsia"/>
      <w:strike w:val="0"/>
      <w:dstrike w:val="0"/>
      <w:color w:val="000000"/>
      <w:sz w:val="28"/>
      <w:szCs w:val="28"/>
      <w:u w:val="none"/>
      <w:effect w:val="none"/>
    </w:rPr>
  </w:style>
  <w:style w:type="table" w:styleId="ac">
    <w:name w:val="Table Grid"/>
    <w:basedOn w:val="a1"/>
    <w:qFormat/>
    <w:rsid w:val="004C387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31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张龙龙</dc:creator>
  <cp:lastModifiedBy>张龙龙</cp:lastModifiedBy>
  <cp:revision>1</cp:revision>
  <dcterms:created xsi:type="dcterms:W3CDTF">2019-11-25T09:25:00Z</dcterms:created>
  <dcterms:modified xsi:type="dcterms:W3CDTF">2019-11-25T09:26:00Z</dcterms:modified>
</cp:coreProperties>
</file>