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mc:AlternateContent>
        <mc:Choice Requires="wpsCustomData">
          <wpsCustomData:docfieldStart id="0" docfieldname="正文" hidden="false" print="true" readonly="false" index="4"/>
        </mc:Choice>
      </mc:AlternateContent>
      <w:r>
        <w:rPr>
          <w:rFonts w:hint="eastAsia" w:ascii="黑体" w:hAnsi="黑体" w:eastAsia="黑体" w:cs="黑体"/>
          <w:sz w:val="32"/>
          <w:szCs w:val="32"/>
        </w:rPr>
        <w:t>附件1</w:t>
      </w:r>
    </w:p>
    <w:p>
      <w:pPr>
        <w:rPr>
          <w:rFonts w:ascii="黑体" w:hAnsi="黑体" w:eastAsia="黑体" w:cs="黑体"/>
          <w:sz w:val="32"/>
          <w:szCs w:val="32"/>
        </w:rPr>
      </w:pPr>
    </w:p>
    <w:p>
      <w:pPr>
        <w:spacing w:line="600" w:lineRule="exact"/>
        <w:jc w:val="center"/>
        <w:rPr>
          <w:rFonts w:ascii="黑体" w:hAnsi="黑体" w:eastAsia="黑体" w:cs="方正小标宋简体"/>
          <w:sz w:val="44"/>
          <w:szCs w:val="44"/>
        </w:rPr>
      </w:pPr>
      <w:r>
        <w:rPr>
          <w:rFonts w:hint="eastAsia" w:ascii="黑体" w:hAnsi="黑体" w:eastAsia="黑体" w:cs="方正小标宋简体"/>
          <w:sz w:val="44"/>
          <w:szCs w:val="44"/>
        </w:rPr>
        <w:t>2022 年渔业行政执法案卷推荐表</w:t>
      </w:r>
    </w:p>
    <w:p>
      <w:pPr>
        <w:jc w:val="left"/>
        <w:rPr>
          <w:rFonts w:hint="eastAsia" w:ascii="仿宋_GB2312" w:hAnsi="黑体" w:eastAsia="仿宋_GB2312" w:cs="黑体"/>
          <w:sz w:val="32"/>
          <w:szCs w:val="32"/>
        </w:rPr>
      </w:pPr>
      <w:r>
        <w:rPr>
          <w:rFonts w:hint="eastAsia" w:ascii="仿宋_GB2312" w:hAnsi="黑体" w:eastAsia="仿宋_GB2312" w:cs="黑体"/>
          <w:sz w:val="32"/>
          <w:szCs w:val="32"/>
        </w:rPr>
        <w:t>推荐单位：（盖章）</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448"/>
        <w:gridCol w:w="2533"/>
        <w:gridCol w:w="2474"/>
        <w:gridCol w:w="2695"/>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noWrap/>
            <w:vAlign w:val="center"/>
          </w:tcPr>
          <w:p>
            <w:pPr>
              <w:jc w:val="center"/>
              <w:rPr>
                <w:rFonts w:hint="eastAsia" w:ascii="黑体" w:hAnsi="黑体" w:eastAsia="黑体" w:cs="黑体"/>
                <w:sz w:val="32"/>
                <w:szCs w:val="32"/>
              </w:rPr>
            </w:pPr>
            <w:r>
              <w:rPr>
                <w:rFonts w:hint="eastAsia" w:ascii="黑体" w:hAnsi="黑体" w:eastAsia="黑体" w:cs="黑体"/>
                <w:sz w:val="32"/>
                <w:szCs w:val="32"/>
              </w:rPr>
              <w:t>序号</w:t>
            </w:r>
          </w:p>
        </w:tc>
        <w:tc>
          <w:tcPr>
            <w:tcW w:w="1232" w:type="pct"/>
            <w:noWrap/>
            <w:vAlign w:val="center"/>
          </w:tcPr>
          <w:p>
            <w:pPr>
              <w:jc w:val="center"/>
              <w:rPr>
                <w:rFonts w:hint="eastAsia" w:ascii="黑体" w:hAnsi="黑体" w:eastAsia="黑体" w:cs="黑体"/>
                <w:sz w:val="32"/>
                <w:szCs w:val="32"/>
              </w:rPr>
            </w:pPr>
            <w:r>
              <w:rPr>
                <w:rFonts w:hint="eastAsia" w:ascii="黑体" w:hAnsi="黑体" w:eastAsia="黑体" w:cs="黑体"/>
                <w:sz w:val="32"/>
                <w:szCs w:val="32"/>
              </w:rPr>
              <w:t>案卷名称</w:t>
            </w:r>
          </w:p>
        </w:tc>
        <w:tc>
          <w:tcPr>
            <w:tcW w:w="905" w:type="pct"/>
            <w:noWrap/>
            <w:vAlign w:val="center"/>
          </w:tcPr>
          <w:p>
            <w:pPr>
              <w:jc w:val="center"/>
              <w:rPr>
                <w:rFonts w:hint="eastAsia" w:ascii="黑体" w:hAnsi="黑体" w:eastAsia="黑体" w:cs="黑体"/>
                <w:sz w:val="32"/>
                <w:szCs w:val="32"/>
              </w:rPr>
            </w:pPr>
            <w:r>
              <w:rPr>
                <w:rFonts w:hint="eastAsia" w:ascii="黑体" w:hAnsi="黑体" w:eastAsia="黑体" w:cs="黑体"/>
                <w:sz w:val="32"/>
                <w:szCs w:val="32"/>
              </w:rPr>
              <w:t>处罚机关</w:t>
            </w:r>
          </w:p>
        </w:tc>
        <w:tc>
          <w:tcPr>
            <w:tcW w:w="884" w:type="pct"/>
            <w:noWrap/>
            <w:vAlign w:val="center"/>
          </w:tcPr>
          <w:p>
            <w:pPr>
              <w:jc w:val="center"/>
              <w:rPr>
                <w:rFonts w:hint="eastAsia" w:ascii="黑体" w:hAnsi="黑体" w:eastAsia="黑体" w:cs="黑体"/>
                <w:sz w:val="32"/>
                <w:szCs w:val="32"/>
              </w:rPr>
            </w:pPr>
            <w:r>
              <w:rPr>
                <w:rFonts w:hint="eastAsia" w:ascii="黑体" w:hAnsi="黑体" w:eastAsia="黑体" w:cs="黑体"/>
                <w:sz w:val="32"/>
                <w:szCs w:val="32"/>
              </w:rPr>
              <w:t>承办机构</w:t>
            </w:r>
          </w:p>
        </w:tc>
        <w:tc>
          <w:tcPr>
            <w:tcW w:w="963" w:type="pct"/>
            <w:noWrap/>
            <w:vAlign w:val="center"/>
          </w:tcPr>
          <w:p>
            <w:pPr>
              <w:jc w:val="center"/>
              <w:rPr>
                <w:rFonts w:hint="eastAsia" w:ascii="黑体" w:hAnsi="黑体" w:eastAsia="黑体" w:cs="黑体"/>
                <w:sz w:val="32"/>
                <w:szCs w:val="32"/>
              </w:rPr>
            </w:pPr>
            <w:r>
              <w:rPr>
                <w:rFonts w:hint="eastAsia" w:ascii="黑体" w:hAnsi="黑体" w:eastAsia="黑体" w:cs="黑体"/>
                <w:sz w:val="32"/>
                <w:szCs w:val="32"/>
              </w:rPr>
              <w:t>办案人员</w:t>
            </w:r>
          </w:p>
        </w:tc>
        <w:tc>
          <w:tcPr>
            <w:tcW w:w="582" w:type="pct"/>
            <w:noWrap/>
            <w:vAlign w:val="center"/>
          </w:tcPr>
          <w:p>
            <w:pPr>
              <w:jc w:val="center"/>
              <w:rPr>
                <w:rFonts w:hint="eastAsia" w:ascii="黑体" w:hAnsi="黑体" w:eastAsia="黑体" w:cs="黑体"/>
                <w:sz w:val="32"/>
                <w:szCs w:val="32"/>
              </w:rPr>
            </w:pPr>
            <w:r>
              <w:rPr>
                <w:rFonts w:hint="eastAsia" w:ascii="黑体" w:hAnsi="黑体" w:eastAsia="黑体" w:cs="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noWrap/>
            <w:vAlign w:val="center"/>
          </w:tcPr>
          <w:p>
            <w:pPr>
              <w:jc w:val="center"/>
              <w:rPr>
                <w:rFonts w:hint="eastAsia" w:ascii="仿宋_GB2312" w:hAnsi="黑体" w:eastAsia="仿宋_GB2312" w:cs="黑体"/>
                <w:sz w:val="32"/>
                <w:szCs w:val="32"/>
              </w:rPr>
            </w:pPr>
            <w:r>
              <w:rPr>
                <w:rFonts w:hint="eastAsia" w:ascii="仿宋_GB2312" w:hAnsi="黑体" w:eastAsia="仿宋_GB2312" w:cs="黑体"/>
                <w:sz w:val="32"/>
                <w:szCs w:val="32"/>
              </w:rPr>
              <w:t>1</w:t>
            </w:r>
          </w:p>
        </w:tc>
        <w:tc>
          <w:tcPr>
            <w:tcW w:w="1232" w:type="pct"/>
            <w:noWrap/>
            <w:vAlign w:val="center"/>
          </w:tcPr>
          <w:p>
            <w:pPr>
              <w:jc w:val="center"/>
              <w:rPr>
                <w:rFonts w:hint="eastAsia" w:ascii="仿宋_GB2312" w:hAnsi="黑体" w:eastAsia="仿宋_GB2312" w:cs="黑体"/>
                <w:sz w:val="32"/>
                <w:szCs w:val="32"/>
              </w:rPr>
            </w:pPr>
          </w:p>
        </w:tc>
        <w:tc>
          <w:tcPr>
            <w:tcW w:w="905" w:type="pct"/>
            <w:noWrap/>
            <w:vAlign w:val="center"/>
          </w:tcPr>
          <w:p>
            <w:pPr>
              <w:jc w:val="center"/>
              <w:rPr>
                <w:rFonts w:hint="eastAsia" w:ascii="仿宋_GB2312" w:hAnsi="黑体" w:eastAsia="仿宋_GB2312" w:cs="黑体"/>
                <w:sz w:val="32"/>
                <w:szCs w:val="32"/>
              </w:rPr>
            </w:pPr>
          </w:p>
        </w:tc>
        <w:tc>
          <w:tcPr>
            <w:tcW w:w="884" w:type="pct"/>
            <w:noWrap/>
            <w:vAlign w:val="center"/>
          </w:tcPr>
          <w:p>
            <w:pPr>
              <w:jc w:val="center"/>
              <w:rPr>
                <w:rFonts w:hint="eastAsia" w:ascii="仿宋_GB2312" w:hAnsi="黑体" w:eastAsia="仿宋_GB2312" w:cs="黑体"/>
                <w:sz w:val="32"/>
                <w:szCs w:val="32"/>
              </w:rPr>
            </w:pPr>
          </w:p>
        </w:tc>
        <w:tc>
          <w:tcPr>
            <w:tcW w:w="963" w:type="pct"/>
            <w:noWrap/>
            <w:vAlign w:val="center"/>
          </w:tcPr>
          <w:p>
            <w:pPr>
              <w:jc w:val="center"/>
              <w:rPr>
                <w:rFonts w:hint="eastAsia" w:ascii="仿宋_GB2312" w:hAnsi="黑体" w:eastAsia="仿宋_GB2312" w:cs="黑体"/>
                <w:sz w:val="32"/>
                <w:szCs w:val="32"/>
              </w:rPr>
            </w:pPr>
          </w:p>
        </w:tc>
        <w:tc>
          <w:tcPr>
            <w:tcW w:w="582" w:type="pct"/>
            <w:noWrap/>
            <w:vAlign w:val="center"/>
          </w:tcPr>
          <w:p>
            <w:pPr>
              <w:jc w:val="center"/>
              <w:rPr>
                <w:rFonts w:hint="eastAsia"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noWrap/>
            <w:vAlign w:val="center"/>
          </w:tcPr>
          <w:p>
            <w:pPr>
              <w:jc w:val="center"/>
              <w:rPr>
                <w:rFonts w:hint="eastAsia" w:ascii="仿宋_GB2312" w:hAnsi="黑体" w:eastAsia="仿宋_GB2312" w:cs="黑体"/>
                <w:sz w:val="32"/>
                <w:szCs w:val="32"/>
              </w:rPr>
            </w:pPr>
            <w:r>
              <w:rPr>
                <w:rFonts w:hint="eastAsia" w:ascii="仿宋_GB2312" w:hAnsi="黑体" w:eastAsia="仿宋_GB2312" w:cs="黑体"/>
                <w:sz w:val="32"/>
                <w:szCs w:val="32"/>
              </w:rPr>
              <w:t>2</w:t>
            </w:r>
          </w:p>
        </w:tc>
        <w:tc>
          <w:tcPr>
            <w:tcW w:w="1232" w:type="pct"/>
            <w:noWrap/>
            <w:vAlign w:val="center"/>
          </w:tcPr>
          <w:p>
            <w:pPr>
              <w:jc w:val="center"/>
              <w:rPr>
                <w:rFonts w:hint="eastAsia" w:ascii="仿宋_GB2312" w:hAnsi="黑体" w:eastAsia="仿宋_GB2312" w:cs="黑体"/>
                <w:sz w:val="32"/>
                <w:szCs w:val="32"/>
              </w:rPr>
            </w:pPr>
          </w:p>
        </w:tc>
        <w:tc>
          <w:tcPr>
            <w:tcW w:w="905" w:type="pct"/>
            <w:noWrap/>
            <w:vAlign w:val="center"/>
          </w:tcPr>
          <w:p>
            <w:pPr>
              <w:jc w:val="center"/>
              <w:rPr>
                <w:rFonts w:hint="eastAsia" w:ascii="仿宋_GB2312" w:hAnsi="黑体" w:eastAsia="仿宋_GB2312" w:cs="黑体"/>
                <w:sz w:val="32"/>
                <w:szCs w:val="32"/>
              </w:rPr>
            </w:pPr>
          </w:p>
        </w:tc>
        <w:tc>
          <w:tcPr>
            <w:tcW w:w="884" w:type="pct"/>
            <w:noWrap/>
            <w:vAlign w:val="center"/>
          </w:tcPr>
          <w:p>
            <w:pPr>
              <w:jc w:val="center"/>
              <w:rPr>
                <w:rFonts w:hint="eastAsia" w:ascii="仿宋_GB2312" w:hAnsi="黑体" w:eastAsia="仿宋_GB2312" w:cs="黑体"/>
                <w:sz w:val="32"/>
                <w:szCs w:val="32"/>
              </w:rPr>
            </w:pPr>
          </w:p>
        </w:tc>
        <w:tc>
          <w:tcPr>
            <w:tcW w:w="963" w:type="pct"/>
            <w:noWrap/>
            <w:vAlign w:val="center"/>
          </w:tcPr>
          <w:p>
            <w:pPr>
              <w:jc w:val="center"/>
              <w:rPr>
                <w:rFonts w:hint="eastAsia" w:ascii="仿宋_GB2312" w:hAnsi="黑体" w:eastAsia="仿宋_GB2312" w:cs="黑体"/>
                <w:sz w:val="32"/>
                <w:szCs w:val="32"/>
              </w:rPr>
            </w:pPr>
          </w:p>
        </w:tc>
        <w:tc>
          <w:tcPr>
            <w:tcW w:w="582" w:type="pct"/>
            <w:noWrap/>
            <w:vAlign w:val="center"/>
          </w:tcPr>
          <w:p>
            <w:pPr>
              <w:jc w:val="center"/>
              <w:rPr>
                <w:rFonts w:hint="eastAsia"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35" w:type="pct"/>
            <w:noWrap/>
            <w:vAlign w:val="center"/>
          </w:tcPr>
          <w:p>
            <w:pPr>
              <w:jc w:val="center"/>
              <w:rPr>
                <w:rFonts w:hint="eastAsia" w:ascii="仿宋_GB2312" w:hAnsi="黑体" w:eastAsia="仿宋_GB2312" w:cs="黑体"/>
                <w:sz w:val="32"/>
                <w:szCs w:val="32"/>
              </w:rPr>
            </w:pPr>
            <w:r>
              <w:rPr>
                <w:rFonts w:hint="eastAsia" w:ascii="仿宋_GB2312" w:hAnsi="黑体" w:eastAsia="仿宋_GB2312" w:cs="黑体"/>
                <w:sz w:val="32"/>
                <w:szCs w:val="32"/>
              </w:rPr>
              <w:t>3</w:t>
            </w:r>
          </w:p>
        </w:tc>
        <w:tc>
          <w:tcPr>
            <w:tcW w:w="1232" w:type="pct"/>
            <w:noWrap/>
            <w:vAlign w:val="center"/>
          </w:tcPr>
          <w:p>
            <w:pPr>
              <w:jc w:val="center"/>
              <w:rPr>
                <w:rFonts w:hint="eastAsia" w:ascii="仿宋_GB2312" w:hAnsi="黑体" w:eastAsia="仿宋_GB2312" w:cs="黑体"/>
                <w:sz w:val="32"/>
                <w:szCs w:val="32"/>
              </w:rPr>
            </w:pPr>
          </w:p>
        </w:tc>
        <w:tc>
          <w:tcPr>
            <w:tcW w:w="905" w:type="pct"/>
            <w:noWrap/>
            <w:vAlign w:val="center"/>
          </w:tcPr>
          <w:p>
            <w:pPr>
              <w:jc w:val="center"/>
              <w:rPr>
                <w:rFonts w:hint="eastAsia" w:ascii="仿宋_GB2312" w:hAnsi="黑体" w:eastAsia="仿宋_GB2312" w:cs="黑体"/>
                <w:sz w:val="32"/>
                <w:szCs w:val="32"/>
              </w:rPr>
            </w:pPr>
          </w:p>
        </w:tc>
        <w:tc>
          <w:tcPr>
            <w:tcW w:w="884" w:type="pct"/>
            <w:noWrap/>
            <w:vAlign w:val="center"/>
          </w:tcPr>
          <w:p>
            <w:pPr>
              <w:jc w:val="center"/>
              <w:rPr>
                <w:rFonts w:hint="eastAsia" w:ascii="仿宋_GB2312" w:hAnsi="黑体" w:eastAsia="仿宋_GB2312" w:cs="黑体"/>
                <w:sz w:val="32"/>
                <w:szCs w:val="32"/>
              </w:rPr>
            </w:pPr>
          </w:p>
        </w:tc>
        <w:tc>
          <w:tcPr>
            <w:tcW w:w="963" w:type="pct"/>
            <w:noWrap/>
            <w:vAlign w:val="center"/>
          </w:tcPr>
          <w:p>
            <w:pPr>
              <w:jc w:val="center"/>
              <w:rPr>
                <w:rFonts w:hint="eastAsia" w:ascii="仿宋_GB2312" w:hAnsi="黑体" w:eastAsia="仿宋_GB2312" w:cs="黑体"/>
                <w:sz w:val="32"/>
                <w:szCs w:val="32"/>
              </w:rPr>
            </w:pPr>
          </w:p>
        </w:tc>
        <w:tc>
          <w:tcPr>
            <w:tcW w:w="582" w:type="pct"/>
            <w:noWrap/>
            <w:vAlign w:val="center"/>
          </w:tcPr>
          <w:p>
            <w:pPr>
              <w:jc w:val="center"/>
              <w:rPr>
                <w:rFonts w:hint="eastAsia"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noWrap/>
            <w:vAlign w:val="center"/>
          </w:tcPr>
          <w:p>
            <w:pPr>
              <w:jc w:val="center"/>
              <w:rPr>
                <w:rFonts w:hint="eastAsia" w:ascii="仿宋_GB2312" w:hAnsi="黑体" w:eastAsia="仿宋_GB2312" w:cs="黑体"/>
                <w:sz w:val="32"/>
                <w:szCs w:val="32"/>
              </w:rPr>
            </w:pPr>
            <w:r>
              <w:rPr>
                <w:rFonts w:hint="eastAsia" w:ascii="仿宋_GB2312" w:hAnsi="黑体" w:eastAsia="仿宋_GB2312" w:cs="黑体"/>
                <w:sz w:val="32"/>
                <w:szCs w:val="32"/>
              </w:rPr>
              <w:t>4</w:t>
            </w:r>
          </w:p>
        </w:tc>
        <w:tc>
          <w:tcPr>
            <w:tcW w:w="1232" w:type="pct"/>
            <w:noWrap/>
            <w:vAlign w:val="center"/>
          </w:tcPr>
          <w:p>
            <w:pPr>
              <w:jc w:val="center"/>
              <w:rPr>
                <w:rFonts w:hint="eastAsia" w:ascii="仿宋_GB2312" w:hAnsi="黑体" w:eastAsia="仿宋_GB2312" w:cs="黑体"/>
                <w:sz w:val="32"/>
                <w:szCs w:val="32"/>
              </w:rPr>
            </w:pPr>
          </w:p>
        </w:tc>
        <w:tc>
          <w:tcPr>
            <w:tcW w:w="905" w:type="pct"/>
            <w:noWrap/>
            <w:vAlign w:val="center"/>
          </w:tcPr>
          <w:p>
            <w:pPr>
              <w:jc w:val="center"/>
              <w:rPr>
                <w:rFonts w:hint="eastAsia" w:ascii="仿宋_GB2312" w:hAnsi="黑体" w:eastAsia="仿宋_GB2312" w:cs="黑体"/>
                <w:sz w:val="32"/>
                <w:szCs w:val="32"/>
              </w:rPr>
            </w:pPr>
          </w:p>
        </w:tc>
        <w:tc>
          <w:tcPr>
            <w:tcW w:w="884" w:type="pct"/>
            <w:noWrap/>
            <w:vAlign w:val="center"/>
          </w:tcPr>
          <w:p>
            <w:pPr>
              <w:jc w:val="center"/>
              <w:rPr>
                <w:rFonts w:hint="eastAsia" w:ascii="仿宋_GB2312" w:hAnsi="黑体" w:eastAsia="仿宋_GB2312" w:cs="黑体"/>
                <w:sz w:val="32"/>
                <w:szCs w:val="32"/>
              </w:rPr>
            </w:pPr>
          </w:p>
        </w:tc>
        <w:tc>
          <w:tcPr>
            <w:tcW w:w="963" w:type="pct"/>
            <w:noWrap/>
            <w:vAlign w:val="center"/>
          </w:tcPr>
          <w:p>
            <w:pPr>
              <w:jc w:val="center"/>
              <w:rPr>
                <w:rFonts w:hint="eastAsia" w:ascii="仿宋_GB2312" w:hAnsi="黑体" w:eastAsia="仿宋_GB2312" w:cs="黑体"/>
                <w:sz w:val="32"/>
                <w:szCs w:val="32"/>
              </w:rPr>
            </w:pPr>
          </w:p>
        </w:tc>
        <w:tc>
          <w:tcPr>
            <w:tcW w:w="582" w:type="pct"/>
            <w:noWrap/>
            <w:vAlign w:val="center"/>
          </w:tcPr>
          <w:p>
            <w:pPr>
              <w:jc w:val="center"/>
              <w:rPr>
                <w:rFonts w:hint="eastAsia"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noWrap/>
            <w:vAlign w:val="center"/>
          </w:tcPr>
          <w:p>
            <w:pPr>
              <w:jc w:val="center"/>
              <w:rPr>
                <w:rFonts w:hint="eastAsia" w:ascii="仿宋_GB2312" w:hAnsi="黑体" w:eastAsia="仿宋_GB2312" w:cs="黑体"/>
                <w:sz w:val="32"/>
                <w:szCs w:val="32"/>
              </w:rPr>
            </w:pPr>
            <w:r>
              <w:rPr>
                <w:rFonts w:hint="eastAsia" w:ascii="仿宋_GB2312" w:hAnsi="黑体" w:eastAsia="仿宋_GB2312" w:cs="黑体"/>
                <w:sz w:val="32"/>
                <w:szCs w:val="32"/>
              </w:rPr>
              <w:t>5</w:t>
            </w:r>
          </w:p>
        </w:tc>
        <w:tc>
          <w:tcPr>
            <w:tcW w:w="1232" w:type="pct"/>
            <w:noWrap/>
            <w:vAlign w:val="center"/>
          </w:tcPr>
          <w:p>
            <w:pPr>
              <w:jc w:val="center"/>
              <w:rPr>
                <w:rFonts w:hint="eastAsia" w:ascii="仿宋_GB2312" w:hAnsi="黑体" w:eastAsia="仿宋_GB2312" w:cs="黑体"/>
                <w:sz w:val="32"/>
                <w:szCs w:val="32"/>
              </w:rPr>
            </w:pPr>
          </w:p>
        </w:tc>
        <w:tc>
          <w:tcPr>
            <w:tcW w:w="905" w:type="pct"/>
            <w:noWrap/>
            <w:vAlign w:val="center"/>
          </w:tcPr>
          <w:p>
            <w:pPr>
              <w:jc w:val="center"/>
              <w:rPr>
                <w:rFonts w:hint="eastAsia" w:ascii="仿宋_GB2312" w:hAnsi="黑体" w:eastAsia="仿宋_GB2312" w:cs="黑体"/>
                <w:sz w:val="32"/>
                <w:szCs w:val="32"/>
              </w:rPr>
            </w:pPr>
          </w:p>
        </w:tc>
        <w:tc>
          <w:tcPr>
            <w:tcW w:w="884" w:type="pct"/>
            <w:noWrap/>
            <w:vAlign w:val="center"/>
          </w:tcPr>
          <w:p>
            <w:pPr>
              <w:jc w:val="center"/>
              <w:rPr>
                <w:rFonts w:hint="eastAsia" w:ascii="仿宋_GB2312" w:hAnsi="黑体" w:eastAsia="仿宋_GB2312" w:cs="黑体"/>
                <w:sz w:val="32"/>
                <w:szCs w:val="32"/>
              </w:rPr>
            </w:pPr>
          </w:p>
        </w:tc>
        <w:tc>
          <w:tcPr>
            <w:tcW w:w="963" w:type="pct"/>
            <w:noWrap/>
            <w:vAlign w:val="center"/>
          </w:tcPr>
          <w:p>
            <w:pPr>
              <w:jc w:val="center"/>
              <w:rPr>
                <w:rFonts w:hint="eastAsia" w:ascii="仿宋_GB2312" w:hAnsi="黑体" w:eastAsia="仿宋_GB2312" w:cs="黑体"/>
                <w:sz w:val="32"/>
                <w:szCs w:val="32"/>
              </w:rPr>
            </w:pPr>
          </w:p>
        </w:tc>
        <w:tc>
          <w:tcPr>
            <w:tcW w:w="582" w:type="pct"/>
            <w:noWrap/>
            <w:vAlign w:val="center"/>
          </w:tcPr>
          <w:p>
            <w:pPr>
              <w:jc w:val="center"/>
              <w:rPr>
                <w:rFonts w:hint="eastAsia" w:ascii="仿宋_GB2312" w:hAnsi="黑体" w:eastAsia="仿宋_GB2312" w:cs="黑体"/>
                <w:sz w:val="32"/>
                <w:szCs w:val="32"/>
              </w:rPr>
            </w:pPr>
          </w:p>
        </w:tc>
      </w:tr>
    </w:tbl>
    <w:p>
      <w:pPr>
        <w:spacing w:line="600" w:lineRule="exact"/>
        <w:jc w:val="left"/>
        <w:rPr>
          <w:rFonts w:hint="eastAsia" w:ascii="仿宋_GB2312" w:hAnsi="黑体" w:eastAsia="仿宋_GB2312" w:cs="黑体"/>
          <w:sz w:val="32"/>
          <w:szCs w:val="32"/>
        </w:rPr>
      </w:pPr>
      <w:r>
        <w:rPr>
          <w:rFonts w:hint="eastAsia" w:ascii="仿宋_GB2312" w:hAnsi="黑体" w:eastAsia="仿宋_GB2312" w:cs="黑体"/>
          <w:sz w:val="32"/>
          <w:szCs w:val="32"/>
        </w:rPr>
        <w:t>联系人：                                           联系电话：</w:t>
      </w:r>
    </w:p>
    <w:p>
      <w:pPr>
        <w:spacing w:line="200" w:lineRule="exact"/>
        <w:rPr>
          <w:rFonts w:ascii="Times New Roman" w:hAnsi="仿宋" w:eastAsia="仿宋" w:cs="Times New Roman"/>
          <w:color w:val="000000"/>
          <w:sz w:val="28"/>
          <w:szCs w:val="28"/>
        </w:rPr>
        <w:sectPr>
          <w:footerReference r:id="rId3" w:type="default"/>
          <w:footerReference r:id="rId4" w:type="even"/>
          <w:pgSz w:w="16840" w:h="11907" w:orient="landscape"/>
          <w:pgMar w:top="1871" w:right="1531" w:bottom="1474" w:left="1531" w:header="851" w:footer="1134" w:gutter="0"/>
          <w:cols w:space="720" w:num="1"/>
          <w:docGrid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p>
      <w:pPr>
        <w:rPr>
          <w:rFonts w:ascii="黑体" w:hAnsi="黑体" w:eastAsia="黑体" w:cs="黑体"/>
          <w:sz w:val="32"/>
          <w:szCs w:val="32"/>
        </w:r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2022年渔业行政执法案卷评查计分表</w:t>
      </w:r>
    </w:p>
    <w:p>
      <w:pPr>
        <w:jc w:val="center"/>
        <w:rPr>
          <w:rFonts w:ascii="黑体" w:hAnsi="黑体" w:eastAsia="黑体" w:cs="仿宋_GB2312"/>
          <w:sz w:val="32"/>
          <w:szCs w:val="32"/>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757"/>
        <w:gridCol w:w="2769"/>
        <w:gridCol w:w="845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01"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评查项目</w:t>
            </w:r>
          </w:p>
        </w:tc>
        <w:tc>
          <w:tcPr>
            <w:tcW w:w="765"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分值</w:t>
            </w:r>
          </w:p>
        </w:tc>
        <w:tc>
          <w:tcPr>
            <w:tcW w:w="2805"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评查内容</w:t>
            </w:r>
          </w:p>
        </w:tc>
        <w:tc>
          <w:tcPr>
            <w:tcW w:w="8565"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评分细则</w:t>
            </w:r>
          </w:p>
        </w:tc>
        <w:tc>
          <w:tcPr>
            <w:tcW w:w="838"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执法主体</w:t>
            </w:r>
          </w:p>
        </w:tc>
        <w:tc>
          <w:tcPr>
            <w:tcW w:w="765" w:type="dxa"/>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5</w:t>
            </w:r>
          </w:p>
        </w:tc>
        <w:tc>
          <w:tcPr>
            <w:tcW w:w="2805" w:type="dxa"/>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1.实施行政处罚的机构具备行政处罚主体资格</w:t>
            </w:r>
            <w:r>
              <w:rPr>
                <w:rFonts w:hint="eastAsia" w:ascii="仿宋_GB2312" w:hAnsi="仿宋_GB2312" w:eastAsia="仿宋_GB2312" w:cs="仿宋_GB2312"/>
                <w:sz w:val="24"/>
                <w:szCs w:val="24"/>
              </w:rPr>
              <w:t>；</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2.履行行政执法职责的人员须持有效行政执法证件</w:t>
            </w:r>
            <w:r>
              <w:rPr>
                <w:rFonts w:hint="eastAsia" w:ascii="仿宋_GB2312" w:hAnsi="仿宋_GB2312" w:eastAsia="仿宋_GB2312" w:cs="仿宋_GB2312"/>
                <w:sz w:val="24"/>
                <w:szCs w:val="24"/>
              </w:rPr>
              <w:t>；</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3.印章使用符合《行政处罚法》的有关规定。</w:t>
            </w:r>
          </w:p>
        </w:tc>
        <w:tc>
          <w:tcPr>
            <w:tcW w:w="8565" w:type="dxa"/>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1.执法机构不具有执法权限或超越</w:t>
            </w:r>
            <w:r>
              <w:rPr>
                <w:rFonts w:hint="eastAsia" w:ascii="仿宋_GB2312" w:hAnsi="仿宋_GB2312" w:eastAsia="仿宋_GB2312" w:cs="仿宋_GB2312"/>
                <w:sz w:val="24"/>
                <w:szCs w:val="24"/>
              </w:rPr>
              <w:t>法定</w:t>
            </w:r>
            <w:r>
              <w:rPr>
                <w:rFonts w:ascii="仿宋_GB2312" w:hAnsi="仿宋_GB2312" w:eastAsia="仿宋_GB2312" w:cs="仿宋_GB2312"/>
                <w:sz w:val="24"/>
                <w:szCs w:val="24"/>
              </w:rPr>
              <w:t>职权进行执法</w:t>
            </w:r>
            <w:r>
              <w:rPr>
                <w:rFonts w:hint="eastAsia" w:ascii="仿宋_GB2312" w:hAnsi="仿宋_GB2312" w:eastAsia="仿宋_GB2312" w:cs="仿宋_GB2312"/>
                <w:sz w:val="24"/>
                <w:szCs w:val="24"/>
              </w:rPr>
              <w:t>活动</w:t>
            </w:r>
            <w:r>
              <w:rPr>
                <w:rFonts w:ascii="仿宋_GB2312" w:hAnsi="仿宋_GB2312" w:eastAsia="仿宋_GB2312" w:cs="仿宋_GB2312"/>
                <w:sz w:val="24"/>
                <w:szCs w:val="24"/>
              </w:rPr>
              <w:t>或者执法人员不具有执法资格的，直接判为不合格案卷。</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2.如执法主体适格，但在文书制作过程中印章使用存在瑕疵的，酌情扣1-5分。</w:t>
            </w:r>
          </w:p>
          <w:p>
            <w:pPr>
              <w:spacing w:line="320" w:lineRule="exact"/>
              <w:rPr>
                <w:rFonts w:ascii="仿宋_GB2312" w:hAnsi="仿宋_GB2312" w:eastAsia="仿宋_GB2312" w:cs="仿宋_GB2312"/>
                <w:sz w:val="24"/>
              </w:rPr>
            </w:pPr>
          </w:p>
        </w:tc>
        <w:tc>
          <w:tcPr>
            <w:tcW w:w="838" w:type="dxa"/>
            <w:noWrap/>
            <w:vAlign w:val="center"/>
          </w:tcPr>
          <w:p>
            <w:pPr>
              <w:spacing w:line="32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案件事实及证据</w:t>
            </w:r>
          </w:p>
        </w:tc>
        <w:tc>
          <w:tcPr>
            <w:tcW w:w="765" w:type="dxa"/>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35</w:t>
            </w:r>
          </w:p>
        </w:tc>
        <w:tc>
          <w:tcPr>
            <w:tcW w:w="2805" w:type="dxa"/>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1.案件事实认定清楚;</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2.证据合法、有效、关联性强，足以证明行为的事实、性质、情节及后果</w:t>
            </w:r>
            <w:r>
              <w:rPr>
                <w:rFonts w:hint="eastAsia" w:ascii="仿宋_GB2312" w:hAnsi="仿宋_GB2312" w:eastAsia="仿宋_GB2312" w:cs="仿宋_GB2312"/>
                <w:sz w:val="24"/>
                <w:szCs w:val="24"/>
              </w:rPr>
              <w:t>；</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3.证据充分，证据之间互相印证，形成有效的证据链</w:t>
            </w:r>
            <w:r>
              <w:rPr>
                <w:rFonts w:hint="eastAsia" w:ascii="仿宋_GB2312" w:hAnsi="仿宋_GB2312" w:eastAsia="仿宋_GB2312" w:cs="仿宋_GB2312"/>
                <w:sz w:val="24"/>
                <w:szCs w:val="24"/>
              </w:rPr>
              <w:t>；</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4.取证符合法定程序。</w:t>
            </w:r>
          </w:p>
          <w:p>
            <w:pPr>
              <w:spacing w:line="320" w:lineRule="exact"/>
              <w:rPr>
                <w:rFonts w:ascii="仿宋_GB2312" w:hAnsi="仿宋_GB2312" w:eastAsia="仿宋_GB2312" w:cs="仿宋_GB2312"/>
                <w:sz w:val="24"/>
              </w:rPr>
            </w:pPr>
          </w:p>
        </w:tc>
        <w:tc>
          <w:tcPr>
            <w:tcW w:w="8565" w:type="dxa"/>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1.案件当事人、基本事实认定错误、无证据或者主要证据虚假、取证程序重大违法，直接判为不合格案卷。</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2.案件当事人认定不当、不全，但未实质影响执法结果的，酌情扣1-5分。</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3.案件时间、地点、内容、起因、经过、结果等未记载清楚的，视遗漏部分对案件事实认定的影响，酌情扣3-10分。</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4.证据不充分，证据之间不能相互印证、形成证据链，或者作出决定所依据的证据无法证明法律事件或行为的事实、情节、性质及后果的，扣5-10分。</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5.取证方式和程序不规范，但不影响案件结论的，扣2-10分。</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6.证据材料不符合形式要件(包括询问笔录、勘验笔录、 现场笔录、鉴(认)定意见、抽样取证物品清单、涉案物品清单、现场照片、以及当事人身份证明、营业执照、许可证等材料)，扣1分/次。</w:t>
            </w:r>
          </w:p>
        </w:tc>
        <w:tc>
          <w:tcPr>
            <w:tcW w:w="838" w:type="dxa"/>
            <w:noWrap/>
            <w:vAlign w:val="center"/>
          </w:tcPr>
          <w:p>
            <w:pPr>
              <w:spacing w:line="32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1201"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法律适用</w:t>
            </w:r>
          </w:p>
        </w:tc>
        <w:tc>
          <w:tcPr>
            <w:tcW w:w="765" w:type="dxa"/>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15</w:t>
            </w:r>
          </w:p>
        </w:tc>
        <w:tc>
          <w:tcPr>
            <w:tcW w:w="2805" w:type="dxa"/>
            <w:noWrap/>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szCs w:val="24"/>
              </w:rPr>
              <w:t>适用的法律、法规和规章准确、完整和有效。</w:t>
            </w:r>
          </w:p>
        </w:tc>
        <w:tc>
          <w:tcPr>
            <w:tcW w:w="8565" w:type="dxa"/>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1.适用法律、法规和规章错误导致结论错误，直接判为不合格案卷。</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2.案卷对于适用从重、从轻、减轻或并罚等情节的理由未进行充分说明，扣2-5分</w:t>
            </w:r>
            <w:r>
              <w:rPr>
                <w:rFonts w:hint="eastAsia" w:ascii="仿宋_GB2312" w:hAnsi="仿宋_GB2312" w:eastAsia="仿宋_GB2312" w:cs="仿宋_GB2312"/>
                <w:sz w:val="24"/>
                <w:szCs w:val="24"/>
              </w:rPr>
              <w:t>。</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3.引用法律、法规和规章的名称或内容不完整或不规范的(包括:未完整引用违法行为违反的具体条、款、项和行政处罚决定依据的具体条、款、项、引用条文内容存在文字错误等)，扣2分/次。</w:t>
            </w:r>
          </w:p>
        </w:tc>
        <w:tc>
          <w:tcPr>
            <w:tcW w:w="838" w:type="dxa"/>
            <w:noWrap/>
            <w:vAlign w:val="center"/>
          </w:tcPr>
          <w:p>
            <w:pPr>
              <w:spacing w:line="32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1201"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执法程序</w:t>
            </w:r>
          </w:p>
        </w:tc>
        <w:tc>
          <w:tcPr>
            <w:tcW w:w="765" w:type="dxa"/>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30</w:t>
            </w:r>
          </w:p>
        </w:tc>
        <w:tc>
          <w:tcPr>
            <w:tcW w:w="2805" w:type="dxa"/>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1.案件办理步骤和流程完整;</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2.案件办理符合执法规范要求;</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3.案件办理符合法定时限要求。</w:t>
            </w:r>
          </w:p>
          <w:p>
            <w:pPr>
              <w:spacing w:line="320" w:lineRule="exact"/>
              <w:rPr>
                <w:rFonts w:ascii="仿宋_GB2312" w:hAnsi="仿宋_GB2312" w:eastAsia="仿宋_GB2312" w:cs="仿宋_GB2312"/>
                <w:sz w:val="24"/>
              </w:rPr>
            </w:pPr>
          </w:p>
        </w:tc>
        <w:tc>
          <w:tcPr>
            <w:tcW w:w="8565" w:type="dxa"/>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1.行政违法行为超过法定追责时效作出处罚或者应适用行政处罚一般程序的案件适用简易程序的，直接判为不合格案卷。</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2.立案、调查取证、审查、听证(依法应举行听证的)、重大案件集体讨论(依法应进行集体讨论的)、行政处罚告知、决定、送达、执行等基本步骤有遗漏的，扣10-20分。</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3.依法应当移送公安、海警或其他部门处理的案件，未及时办理移送的，扣5分。</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4.未在法定期限内立案或结案的，扣5分。</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5.登记保存证据、查封扣押物品的处理不符合法定的期限要求;依法应当解除登记保存或查封的，未在法定的期限内及时解除、返还物品的，扣2-5 分。</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6.基本执法步骤未遗漏，但流程操作不规范的(包括:无2名以上持证执法人员，未表明身份，证据登记保存、查封扣押等未按规定报批，执法文书送达不符合法定形式、时限、程序，无送达回证，无签收凭证，处罚机关和罚款收缴机关未分离等),扣2-5分1次。</w:t>
            </w:r>
          </w:p>
        </w:tc>
        <w:tc>
          <w:tcPr>
            <w:tcW w:w="838" w:type="dxa"/>
            <w:noWrap/>
            <w:vAlign w:val="center"/>
          </w:tcPr>
          <w:p>
            <w:pPr>
              <w:spacing w:line="32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ign w:val="center"/>
          </w:tcPr>
          <w:p>
            <w:pPr>
              <w:spacing w:line="320" w:lineRule="exact"/>
              <w:jc w:val="center"/>
              <w:rPr>
                <w:rFonts w:ascii="黑体" w:hAnsi="黑体" w:eastAsia="黑体" w:cs="黑体"/>
                <w:sz w:val="24"/>
              </w:rPr>
            </w:pPr>
            <w:r>
              <w:rPr>
                <w:rFonts w:hint="eastAsia" w:ascii="黑体" w:hAnsi="黑体" w:eastAsia="黑体" w:cs="黑体"/>
                <w:sz w:val="24"/>
                <w:szCs w:val="24"/>
              </w:rPr>
              <w:t>文书制作</w:t>
            </w:r>
          </w:p>
        </w:tc>
        <w:tc>
          <w:tcPr>
            <w:tcW w:w="765" w:type="dxa"/>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15</w:t>
            </w:r>
          </w:p>
        </w:tc>
        <w:tc>
          <w:tcPr>
            <w:tcW w:w="2805" w:type="dxa"/>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1.主要法律文书制作正确、规范，无涂改;</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2.案卷格式正确、形式规范;</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3.案卷装订符合要求。</w:t>
            </w:r>
          </w:p>
          <w:p>
            <w:pPr>
              <w:spacing w:line="320" w:lineRule="exact"/>
              <w:rPr>
                <w:rFonts w:ascii="仿宋_GB2312" w:hAnsi="仿宋_GB2312" w:eastAsia="仿宋_GB2312" w:cs="仿宋_GB2312"/>
                <w:sz w:val="24"/>
              </w:rPr>
            </w:pPr>
          </w:p>
        </w:tc>
        <w:tc>
          <w:tcPr>
            <w:tcW w:w="8565" w:type="dxa"/>
            <w:noWrap/>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1.案卷装订不符合要求的(指一案一卷、封面符合要求、卷内目录填写规范、页号完整)，酌情扣2-4分。</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2.行政处罚告知书及决定书形式上不符合法律文书制作要求(包括:当事人基本情况记载不完整，对共同违法行为人的处罚内容表述不清，对违法行为事实、证据陈述不清，未明确告知处罚的履行方式和期限，未正确告知当事人救济的途径和期限，没有作出行政处罚决定的日期等)，扣2分1次。</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3.立案审批表、行政处罚事先告知书、行政处罚决定书等重要执法文书未加盖公章，无负责人签名的，扣5分1次。</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4.其他执法文书形式上存在瑕疵(包括:执法人员签名不全、执法文书日期填写不完整等)，扣1分1次。</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5.卷内文书有使用铅笔、圆珠笔书写的，扣1分1次。</w:t>
            </w:r>
          </w:p>
          <w:p>
            <w:pPr>
              <w:spacing w:line="320" w:lineRule="exact"/>
              <w:rPr>
                <w:rFonts w:ascii="仿宋_GB2312" w:hAnsi="仿宋_GB2312" w:eastAsia="仿宋_GB2312" w:cs="仿宋_GB2312"/>
                <w:sz w:val="24"/>
              </w:rPr>
            </w:pPr>
            <w:r>
              <w:rPr>
                <w:rFonts w:ascii="仿宋_GB2312" w:hAnsi="仿宋_GB2312" w:eastAsia="仿宋_GB2312" w:cs="仿宋_GB2312"/>
                <w:sz w:val="24"/>
                <w:szCs w:val="24"/>
              </w:rPr>
              <w:t>6.卷内文书有涂改且未经确认(如询问笔录修改无当事人签字或按手印)，扣1分/次。</w:t>
            </w:r>
          </w:p>
        </w:tc>
        <w:tc>
          <w:tcPr>
            <w:tcW w:w="838" w:type="dxa"/>
            <w:noWrap/>
            <w:vAlign w:val="center"/>
          </w:tcPr>
          <w:p>
            <w:pPr>
              <w:spacing w:line="320" w:lineRule="exact"/>
              <w:rPr>
                <w:rFonts w:ascii="仿宋_GB2312" w:hAnsi="仿宋_GB2312" w:eastAsia="仿宋_GB2312" w:cs="仿宋_GB2312"/>
                <w:sz w:val="24"/>
              </w:rPr>
            </w:pPr>
          </w:p>
        </w:tc>
      </w:tr>
    </w:tbl>
    <w:p>
      <w:pPr>
        <w:spacing w:line="600" w:lineRule="exact"/>
        <w:rPr>
          <w:rFonts w:ascii="Times New Roman" w:hAnsi="仿宋" w:eastAsia="仿宋" w:cs="Times New Roman"/>
          <w:color w:val="000000"/>
          <w:sz w:val="28"/>
          <w:szCs w:val="28"/>
        </w:rPr>
      </w:pPr>
      <w:r>
        <w:rPr>
          <w:rFonts w:hint="eastAsia" w:ascii="仿宋_GB2312" w:hAnsi="仿宋_GB2312" w:eastAsia="仿宋_GB2312" w:cs="仿宋_GB2312"/>
          <w:sz w:val="28"/>
          <w:szCs w:val="28"/>
        </w:rPr>
        <w:t>注：对于在同一卷文书中反复多次出现的瑕疵问题，按最高不超过5分扣分。</w:t>
      </w:r>
    </w:p>
    <w:p>
      <w:pPr>
        <w:spacing w:line="200" w:lineRule="exact"/>
        <w:rPr>
          <w:rFonts w:ascii="Times New Roman" w:hAnsi="仿宋" w:eastAsia="仿宋" w:cs="Times New Roman"/>
          <w:color w:val="000000"/>
          <w:sz w:val="28"/>
          <w:szCs w:val="28"/>
        </w:rPr>
        <w:sectPr>
          <w:pgSz w:w="16840" w:h="11907" w:orient="landscape"/>
          <w:pgMar w:top="1871" w:right="1531" w:bottom="1474" w:left="1531" w:header="851" w:footer="1134" w:gutter="0"/>
          <w:cols w:space="720" w:num="1"/>
          <w:docGrid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附件3</w:t>
      </w:r>
    </w:p>
    <w:p>
      <w:pPr>
        <w:rPr>
          <w:rFonts w:ascii="黑体" w:hAnsi="黑体" w:eastAsia="黑体" w:cs="黑体"/>
          <w:sz w:val="32"/>
          <w:szCs w:val="32"/>
        </w:r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2021年度渔业行政执法案卷评查主要问题</w:t>
      </w:r>
    </w:p>
    <w:p>
      <w:pPr>
        <w:jc w:val="center"/>
        <w:rPr>
          <w:rFonts w:ascii="黑体" w:hAnsi="黑体" w:eastAsia="黑体" w:cs="方正小标宋简体"/>
          <w:sz w:val="44"/>
          <w:szCs w:val="4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1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noWrap/>
            <w:vAlign w:val="center"/>
          </w:tcPr>
          <w:p>
            <w:pPr>
              <w:jc w:val="center"/>
              <w:rPr>
                <w:rFonts w:ascii="黑体" w:hAnsi="黑体" w:eastAsia="黑体" w:cs="黑体"/>
                <w:sz w:val="24"/>
              </w:rPr>
            </w:pPr>
            <w:r>
              <w:rPr>
                <w:rFonts w:hint="eastAsia" w:ascii="黑体" w:hAnsi="黑体" w:eastAsia="黑体" w:cs="黑体"/>
                <w:sz w:val="24"/>
                <w:szCs w:val="24"/>
              </w:rPr>
              <w:t>问题类型</w:t>
            </w:r>
          </w:p>
        </w:tc>
        <w:tc>
          <w:tcPr>
            <w:tcW w:w="11653" w:type="dxa"/>
            <w:noWrap/>
            <w:vAlign w:val="center"/>
          </w:tcPr>
          <w:p>
            <w:pPr>
              <w:tabs>
                <w:tab w:val="left" w:pos="1446"/>
              </w:tabs>
              <w:jc w:val="center"/>
              <w:rPr>
                <w:rFonts w:ascii="黑体" w:hAnsi="黑体" w:eastAsia="黑体" w:cs="黑体"/>
                <w:sz w:val="24"/>
              </w:rPr>
            </w:pPr>
            <w:r>
              <w:rPr>
                <w:rFonts w:hint="eastAsia" w:ascii="黑体" w:hAnsi="黑体" w:eastAsia="黑体" w:cs="黑体"/>
                <w:sz w:val="24"/>
                <w:szCs w:val="24"/>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521" w:type="dxa"/>
            <w:noWrap/>
            <w:vAlign w:val="center"/>
          </w:tcPr>
          <w:p>
            <w:pPr>
              <w:jc w:val="center"/>
              <w:rPr>
                <w:rFonts w:ascii="黑体" w:hAnsi="黑体" w:eastAsia="黑体" w:cs="黑体"/>
                <w:sz w:val="24"/>
              </w:rPr>
            </w:pPr>
            <w:r>
              <w:rPr>
                <w:rFonts w:hint="eastAsia" w:ascii="黑体" w:hAnsi="黑体" w:eastAsia="黑体" w:cs="黑体"/>
                <w:sz w:val="24"/>
                <w:szCs w:val="24"/>
              </w:rPr>
              <w:t>关于执法主体</w:t>
            </w:r>
          </w:p>
        </w:tc>
        <w:tc>
          <w:tcPr>
            <w:tcW w:w="11653" w:type="dxa"/>
            <w:noWrap/>
            <w:vAlign w:val="top"/>
          </w:tcPr>
          <w:p>
            <w:pPr>
              <w:rPr>
                <w:rFonts w:ascii="仿宋_GB2312" w:hAnsi="仿宋_GB2312" w:eastAsia="仿宋_GB2312" w:cs="仿宋_GB2312"/>
                <w:sz w:val="24"/>
              </w:rPr>
            </w:pPr>
            <w:r>
              <w:rPr>
                <w:rFonts w:hint="eastAsia" w:ascii="仿宋_GB2312" w:hAnsi="仿宋_GB2312" w:eastAsia="仿宋_GB2312" w:cs="仿宋_GB2312"/>
                <w:sz w:val="24"/>
                <w:szCs w:val="24"/>
              </w:rPr>
              <w:t>(1)未使用印章或使用的印章与适格执法主体不一致。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noWrap/>
            <w:vAlign w:val="center"/>
          </w:tcPr>
          <w:p>
            <w:pPr>
              <w:jc w:val="center"/>
              <w:rPr>
                <w:rFonts w:ascii="黑体" w:hAnsi="黑体" w:eastAsia="黑体" w:cs="黑体"/>
                <w:sz w:val="24"/>
              </w:rPr>
            </w:pPr>
            <w:r>
              <w:rPr>
                <w:rFonts w:hint="eastAsia" w:ascii="黑体" w:hAnsi="黑体" w:eastAsia="黑体" w:cs="黑体"/>
                <w:sz w:val="24"/>
                <w:szCs w:val="24"/>
              </w:rPr>
              <w:t>关于案件事实及证据</w:t>
            </w:r>
          </w:p>
        </w:tc>
        <w:tc>
          <w:tcPr>
            <w:tcW w:w="11653" w:type="dxa"/>
            <w:noWrap/>
            <w:vAlign w:val="top"/>
          </w:tcPr>
          <w:p>
            <w:pPr>
              <w:rPr>
                <w:rFonts w:ascii="仿宋_GB2312" w:hAnsi="仿宋_GB2312" w:eastAsia="仿宋_GB2312" w:cs="仿宋_GB2312"/>
                <w:sz w:val="24"/>
              </w:rPr>
            </w:pPr>
            <w:r>
              <w:rPr>
                <w:rFonts w:hint="eastAsia" w:ascii="仿宋_GB2312" w:hAnsi="仿宋_GB2312" w:eastAsia="仿宋_GB2312" w:cs="仿宋_GB2312"/>
                <w:sz w:val="24"/>
                <w:szCs w:val="24"/>
              </w:rPr>
              <w:t>(1)遗漏涉案渔获物数量、品种、重量及其处置方式等信息。</w:t>
            </w:r>
          </w:p>
          <w:p>
            <w:pPr>
              <w:rPr>
                <w:rFonts w:ascii="仿宋_GB2312" w:hAnsi="仿宋_GB2312" w:eastAsia="仿宋_GB2312" w:cs="仿宋_GB2312"/>
                <w:sz w:val="24"/>
              </w:rPr>
            </w:pPr>
            <w:r>
              <w:rPr>
                <w:rFonts w:hint="eastAsia" w:ascii="仿宋_GB2312" w:hAnsi="仿宋_GB2312" w:eastAsia="仿宋_GB2312" w:cs="仿宋_GB2312"/>
                <w:sz w:val="24"/>
                <w:szCs w:val="24"/>
              </w:rPr>
              <w:t>(2)处罚文书中记载的事实与调查事实不一致。</w:t>
            </w:r>
          </w:p>
          <w:p>
            <w:pPr>
              <w:rPr>
                <w:rFonts w:ascii="仿宋_GB2312" w:hAnsi="仿宋_GB2312" w:eastAsia="仿宋_GB2312" w:cs="仿宋_GB2312"/>
                <w:sz w:val="24"/>
              </w:rPr>
            </w:pPr>
            <w:r>
              <w:rPr>
                <w:rFonts w:hint="eastAsia" w:ascii="仿宋_GB2312" w:hAnsi="仿宋_GB2312" w:eastAsia="仿宋_GB2312" w:cs="仿宋_GB2312"/>
                <w:sz w:val="24"/>
                <w:szCs w:val="24"/>
              </w:rPr>
              <w:t>(3)当事人身份不清，无身份证复印件或其他证明文件佐证。</w:t>
            </w:r>
          </w:p>
          <w:p>
            <w:pPr>
              <w:rPr>
                <w:rFonts w:ascii="仿宋_GB2312" w:hAnsi="仿宋_GB2312" w:eastAsia="仿宋_GB2312" w:cs="仿宋_GB2312"/>
                <w:sz w:val="24"/>
              </w:rPr>
            </w:pPr>
            <w:r>
              <w:rPr>
                <w:rFonts w:hint="eastAsia" w:ascii="仿宋_GB2312" w:hAnsi="仿宋_GB2312" w:eastAsia="仿宋_GB2312" w:cs="仿宋_GB2312"/>
                <w:sz w:val="24"/>
                <w:szCs w:val="24"/>
              </w:rPr>
              <w:t>(4)当事人一栏仅记载涉案船舶船名号、未注明船籍港、船主或船长姓名、身份证号等关键信息。</w:t>
            </w:r>
          </w:p>
          <w:p>
            <w:pPr>
              <w:rPr>
                <w:rFonts w:ascii="仿宋_GB2312" w:hAnsi="仿宋_GB2312" w:eastAsia="仿宋_GB2312" w:cs="仿宋_GB2312"/>
                <w:sz w:val="24"/>
              </w:rPr>
            </w:pPr>
            <w:r>
              <w:rPr>
                <w:rFonts w:hint="eastAsia" w:ascii="仿宋_GB2312" w:hAnsi="仿宋_GB2312" w:eastAsia="仿宋_GB2312" w:cs="仿宋_GB2312"/>
                <w:sz w:val="24"/>
                <w:szCs w:val="24"/>
              </w:rPr>
              <w:t>(5)案件事实不清或前后表述矛盾。</w:t>
            </w:r>
          </w:p>
          <w:p>
            <w:pPr>
              <w:rPr>
                <w:rFonts w:ascii="仿宋_GB2312" w:hAnsi="仿宋_GB2312" w:eastAsia="仿宋_GB2312" w:cs="仿宋_GB2312"/>
                <w:sz w:val="24"/>
              </w:rPr>
            </w:pPr>
            <w:r>
              <w:rPr>
                <w:rFonts w:hint="eastAsia" w:ascii="仿宋_GB2312" w:hAnsi="仿宋_GB2312" w:eastAsia="仿宋_GB2312" w:cs="仿宋_GB2312"/>
                <w:sz w:val="24"/>
                <w:szCs w:val="24"/>
              </w:rPr>
              <w:t>(6)未对共同违法行为人进行调查处理;未对当事人的多项违法事实(如违反禁渔期作业的船舶是否同时属于“三无”船舶等)进行全面调查。</w:t>
            </w:r>
          </w:p>
          <w:p>
            <w:pPr>
              <w:rPr>
                <w:rFonts w:ascii="仿宋_GB2312" w:hAnsi="仿宋_GB2312" w:eastAsia="仿宋_GB2312" w:cs="仿宋_GB2312"/>
                <w:sz w:val="24"/>
              </w:rPr>
            </w:pPr>
            <w:r>
              <w:rPr>
                <w:rFonts w:hint="eastAsia" w:ascii="仿宋_GB2312" w:hAnsi="仿宋_GB2312" w:eastAsia="仿宋_GB2312" w:cs="仿宋_GB2312"/>
                <w:sz w:val="24"/>
                <w:szCs w:val="24"/>
              </w:rPr>
              <w:t>(7)缺少物证及现场照片;缺少船舶国籍证书、船舶检验证书、职务船员证书等重要证明材料的复制件。</w:t>
            </w:r>
          </w:p>
          <w:p>
            <w:pPr>
              <w:rPr>
                <w:rFonts w:ascii="仿宋_GB2312" w:hAnsi="仿宋_GB2312" w:eastAsia="仿宋_GB2312" w:cs="仿宋_GB2312"/>
                <w:sz w:val="24"/>
              </w:rPr>
            </w:pPr>
            <w:r>
              <w:rPr>
                <w:rFonts w:hint="eastAsia" w:ascii="仿宋_GB2312" w:hAnsi="仿宋_GB2312" w:eastAsia="仿宋_GB2312" w:cs="仿宋_GB2312"/>
                <w:sz w:val="24"/>
                <w:szCs w:val="24"/>
              </w:rPr>
              <w:t>(8)物证照片拍摄不完整、不清晰、无法印证事实;照片内容与文字说明不匹配。</w:t>
            </w:r>
          </w:p>
          <w:p>
            <w:pPr>
              <w:rPr>
                <w:rFonts w:ascii="仿宋_GB2312" w:hAnsi="仿宋_GB2312" w:eastAsia="仿宋_GB2312" w:cs="仿宋_GB2312"/>
                <w:sz w:val="24"/>
              </w:rPr>
            </w:pPr>
            <w:r>
              <w:rPr>
                <w:rFonts w:hint="eastAsia" w:ascii="仿宋_GB2312" w:hAnsi="仿宋_GB2312" w:eastAsia="仿宋_GB2312" w:cs="仿宋_GB2312"/>
                <w:sz w:val="24"/>
                <w:szCs w:val="24"/>
              </w:rPr>
              <w:t>(9)书证内容字迹模糊，难以辨认。</w:t>
            </w:r>
          </w:p>
          <w:p>
            <w:pPr>
              <w:rPr>
                <w:rFonts w:ascii="仿宋_GB2312" w:hAnsi="仿宋_GB2312" w:eastAsia="仿宋_GB2312" w:cs="仿宋_GB2312"/>
                <w:sz w:val="24"/>
              </w:rPr>
            </w:pPr>
            <w:r>
              <w:rPr>
                <w:rFonts w:hint="eastAsia" w:ascii="仿宋_GB2312" w:hAnsi="仿宋_GB2312" w:eastAsia="仿宋_GB2312" w:cs="仿宋_GB2312"/>
                <w:sz w:val="24"/>
                <w:szCs w:val="24"/>
              </w:rPr>
              <w:t>(10)野生动物价值计算错误，如漏乘保护级别系数。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noWrap/>
            <w:vAlign w:val="center"/>
          </w:tcPr>
          <w:p>
            <w:pPr>
              <w:jc w:val="center"/>
              <w:rPr>
                <w:rFonts w:ascii="黑体" w:hAnsi="黑体" w:eastAsia="黑体" w:cs="黑体"/>
                <w:sz w:val="24"/>
              </w:rPr>
            </w:pPr>
            <w:r>
              <w:rPr>
                <w:rFonts w:hint="eastAsia" w:ascii="黑体" w:hAnsi="黑体" w:eastAsia="黑体" w:cs="黑体"/>
                <w:sz w:val="24"/>
                <w:szCs w:val="24"/>
              </w:rPr>
              <w:t>关于法律适用</w:t>
            </w:r>
          </w:p>
        </w:tc>
        <w:tc>
          <w:tcPr>
            <w:tcW w:w="11653" w:type="dxa"/>
            <w:noWrap/>
            <w:vAlign w:val="top"/>
          </w:tcPr>
          <w:p>
            <w:pPr>
              <w:rPr>
                <w:rFonts w:ascii="仿宋_GB2312" w:hAnsi="仿宋_GB2312" w:eastAsia="仿宋_GB2312" w:cs="仿宋_GB2312"/>
                <w:sz w:val="24"/>
              </w:rPr>
            </w:pPr>
            <w:r>
              <w:rPr>
                <w:rFonts w:hint="eastAsia" w:ascii="仿宋_GB2312" w:hAnsi="仿宋_GB2312" w:eastAsia="仿宋_GB2312" w:cs="仿宋_GB2312"/>
                <w:sz w:val="24"/>
                <w:szCs w:val="24"/>
              </w:rPr>
              <w:t>(1)适用法条处罚内容不全，如仅没收渔获物和违法所得，未依法并处罚款。</w:t>
            </w:r>
          </w:p>
          <w:p>
            <w:pPr>
              <w:rPr>
                <w:rFonts w:ascii="仿宋_GB2312" w:hAnsi="仿宋_GB2312" w:eastAsia="仿宋_GB2312" w:cs="仿宋_GB2312"/>
                <w:sz w:val="24"/>
              </w:rPr>
            </w:pPr>
            <w:r>
              <w:rPr>
                <w:rFonts w:hint="eastAsia" w:ascii="仿宋_GB2312" w:hAnsi="仿宋_GB2312" w:eastAsia="仿宋_GB2312" w:cs="仿宋_GB2312"/>
                <w:sz w:val="24"/>
                <w:szCs w:val="24"/>
              </w:rPr>
              <w:t>(2)未按照《行政处罚法》中法律规范竟合有关规定准确适用法律。</w:t>
            </w:r>
          </w:p>
          <w:p>
            <w:pPr>
              <w:rPr>
                <w:rFonts w:ascii="仿宋_GB2312" w:hAnsi="仿宋_GB2312" w:eastAsia="仿宋_GB2312" w:cs="仿宋_GB2312"/>
                <w:sz w:val="24"/>
              </w:rPr>
            </w:pPr>
            <w:r>
              <w:rPr>
                <w:rFonts w:hint="eastAsia" w:ascii="仿宋_GB2312" w:hAnsi="仿宋_GB2312" w:eastAsia="仿宋_GB2312" w:cs="仿宋_GB2312"/>
                <w:sz w:val="24"/>
                <w:szCs w:val="24"/>
              </w:rPr>
              <w:t>(3)引用失效或不规范的法律作为行政处罚依据。</w:t>
            </w:r>
          </w:p>
          <w:p>
            <w:pPr>
              <w:rPr>
                <w:rFonts w:ascii="仿宋_GB2312" w:hAnsi="仿宋_GB2312" w:eastAsia="仿宋_GB2312" w:cs="仿宋_GB2312"/>
                <w:sz w:val="24"/>
              </w:rPr>
            </w:pPr>
            <w:r>
              <w:rPr>
                <w:rFonts w:hint="eastAsia" w:ascii="仿宋_GB2312" w:hAnsi="仿宋_GB2312" w:eastAsia="仿宋_GB2312" w:cs="仿宋_GB2312"/>
                <w:sz w:val="24"/>
                <w:szCs w:val="24"/>
              </w:rPr>
              <w:t>(4)引用法律仅列举条款，不区分“款”“项”，未完整引用法条或引用部分法条。</w:t>
            </w:r>
          </w:p>
          <w:p>
            <w:pPr>
              <w:rPr>
                <w:rFonts w:ascii="仿宋_GB2312" w:hAnsi="仿宋_GB2312" w:eastAsia="仿宋_GB2312" w:cs="仿宋_GB2312"/>
                <w:sz w:val="24"/>
              </w:rPr>
            </w:pPr>
            <w:r>
              <w:rPr>
                <w:rFonts w:hint="eastAsia" w:ascii="仿宋_GB2312" w:hAnsi="仿宋_GB2312" w:eastAsia="仿宋_GB2312" w:cs="仿宋_GB2312"/>
                <w:sz w:val="24"/>
                <w:szCs w:val="24"/>
              </w:rPr>
              <w:t>(5)适用法律错误，如误将禁止离港作为行政处罚。</w:t>
            </w:r>
          </w:p>
          <w:p>
            <w:pPr>
              <w:rPr>
                <w:rFonts w:ascii="仿宋_GB2312" w:hAnsi="仿宋_GB2312" w:eastAsia="仿宋_GB2312" w:cs="仿宋_GB2312"/>
                <w:sz w:val="24"/>
              </w:rPr>
            </w:pPr>
            <w:r>
              <w:rPr>
                <w:rFonts w:hint="eastAsia" w:ascii="仿宋_GB2312" w:hAnsi="仿宋_GB2312" w:eastAsia="仿宋_GB2312" w:cs="仿宋_GB2312"/>
                <w:sz w:val="24"/>
                <w:szCs w:val="24"/>
              </w:rPr>
              <w:t>(6)行政处罚自由裁量权适用不合理。</w:t>
            </w: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noWrap/>
            <w:vAlign w:val="center"/>
          </w:tcPr>
          <w:p>
            <w:pPr>
              <w:jc w:val="center"/>
              <w:rPr>
                <w:rFonts w:ascii="黑体" w:hAnsi="黑体" w:eastAsia="黑体" w:cs="黑体"/>
                <w:sz w:val="24"/>
              </w:rPr>
            </w:pPr>
            <w:r>
              <w:rPr>
                <w:rFonts w:hint="eastAsia" w:ascii="黑体" w:hAnsi="黑体" w:eastAsia="黑体" w:cs="黑体"/>
                <w:sz w:val="24"/>
                <w:szCs w:val="24"/>
              </w:rPr>
              <w:t>关于执法程序</w:t>
            </w:r>
          </w:p>
        </w:tc>
        <w:tc>
          <w:tcPr>
            <w:tcW w:w="11653" w:type="dxa"/>
            <w:noWrap/>
            <w:vAlign w:val="top"/>
          </w:tcPr>
          <w:p>
            <w:pPr>
              <w:rPr>
                <w:rFonts w:ascii="仿宋_GB2312" w:hAnsi="仿宋_GB2312" w:eastAsia="仿宋_GB2312" w:cs="仿宋_GB2312"/>
                <w:sz w:val="24"/>
              </w:rPr>
            </w:pPr>
            <w:r>
              <w:rPr>
                <w:rFonts w:hint="eastAsia" w:ascii="仿宋_GB2312" w:hAnsi="仿宋_GB2312" w:eastAsia="仿宋_GB2312" w:cs="仿宋_GB2312"/>
                <w:sz w:val="24"/>
                <w:szCs w:val="24"/>
              </w:rPr>
              <w:t>(1)符合申请听证条件的案件未告知当事人或听证程序不规范;未告知或未记录告知当事人申请回避的权利等。</w:t>
            </w:r>
          </w:p>
          <w:p>
            <w:pPr>
              <w:rPr>
                <w:rFonts w:ascii="仿宋_GB2312" w:hAnsi="仿宋_GB2312" w:eastAsia="仿宋_GB2312" w:cs="仿宋_GB2312"/>
                <w:sz w:val="24"/>
              </w:rPr>
            </w:pPr>
            <w:r>
              <w:rPr>
                <w:rFonts w:hint="eastAsia" w:ascii="仿宋_GB2312" w:hAnsi="仿宋_GB2312" w:eastAsia="仿宋_GB2312" w:cs="仿宋_GB2312"/>
                <w:sz w:val="24"/>
                <w:szCs w:val="24"/>
              </w:rPr>
              <w:t>(2)未记录当事人陈述申辩的情况。</w:t>
            </w:r>
          </w:p>
          <w:p>
            <w:pPr>
              <w:rPr>
                <w:rFonts w:ascii="仿宋_GB2312" w:hAnsi="仿宋_GB2312" w:eastAsia="仿宋_GB2312" w:cs="仿宋_GB2312"/>
                <w:sz w:val="24"/>
              </w:rPr>
            </w:pPr>
            <w:r>
              <w:rPr>
                <w:rFonts w:hint="eastAsia" w:ascii="仿宋_GB2312" w:hAnsi="仿宋_GB2312" w:eastAsia="仿宋_GB2312" w:cs="仿宋_GB2312"/>
                <w:sz w:val="24"/>
                <w:szCs w:val="24"/>
              </w:rPr>
              <w:t>(3)将行政强制措施如扣押渔船作为行政处罚写入行政处罚决定书。</w:t>
            </w:r>
          </w:p>
          <w:p>
            <w:pPr>
              <w:rPr>
                <w:rFonts w:ascii="仿宋_GB2312" w:hAnsi="仿宋_GB2312" w:eastAsia="仿宋_GB2312" w:cs="仿宋_GB2312"/>
                <w:sz w:val="24"/>
              </w:rPr>
            </w:pPr>
            <w:r>
              <w:rPr>
                <w:rFonts w:hint="eastAsia" w:ascii="仿宋_GB2312" w:hAnsi="仿宋_GB2312" w:eastAsia="仿宋_GB2312" w:cs="仿宋_GB2312"/>
                <w:sz w:val="24"/>
                <w:szCs w:val="24"/>
              </w:rPr>
              <w:t>(4)当事人拒绝签名或盖章而未注明。</w:t>
            </w:r>
          </w:p>
          <w:p>
            <w:pPr>
              <w:rPr>
                <w:rFonts w:ascii="仿宋_GB2312" w:hAnsi="仿宋_GB2312" w:eastAsia="仿宋_GB2312" w:cs="仿宋_GB2312"/>
                <w:sz w:val="24"/>
              </w:rPr>
            </w:pPr>
            <w:r>
              <w:rPr>
                <w:rFonts w:hint="eastAsia" w:ascii="仿宋_GB2312" w:hAnsi="仿宋_GB2312" w:eastAsia="仿宋_GB2312" w:cs="仿宋_GB2312"/>
                <w:sz w:val="24"/>
                <w:szCs w:val="24"/>
              </w:rPr>
              <w:t>(5)在实施查封扣押手续时，未告知当事人救济途径、听取当事人陈述申辩等。</w:t>
            </w:r>
          </w:p>
          <w:p>
            <w:pPr>
              <w:rPr>
                <w:rFonts w:ascii="仿宋_GB2312" w:hAnsi="仿宋_GB2312" w:eastAsia="仿宋_GB2312" w:cs="仿宋_GB2312"/>
                <w:sz w:val="24"/>
              </w:rPr>
            </w:pPr>
            <w:r>
              <w:rPr>
                <w:rFonts w:hint="eastAsia" w:ascii="仿宋_GB2312" w:hAnsi="仿宋_GB2312" w:eastAsia="仿宋_GB2312" w:cs="仿宋_GB2312"/>
                <w:sz w:val="24"/>
                <w:szCs w:val="24"/>
              </w:rPr>
              <w:t>(6)询问环节遗漏当事人，缺少对个别当事人的询间。</w:t>
            </w:r>
          </w:p>
          <w:p>
            <w:pPr>
              <w:rPr>
                <w:rFonts w:ascii="仿宋_GB2312" w:hAnsi="仿宋_GB2312" w:eastAsia="仿宋_GB2312" w:cs="仿宋_GB2312"/>
                <w:sz w:val="24"/>
              </w:rPr>
            </w:pPr>
            <w:r>
              <w:rPr>
                <w:rFonts w:hint="eastAsia" w:ascii="仿宋_GB2312" w:hAnsi="仿宋_GB2312" w:eastAsia="仿宋_GB2312" w:cs="仿宋_GB2312"/>
                <w:sz w:val="24"/>
                <w:szCs w:val="24"/>
              </w:rPr>
              <w:t>(7)部分重大案件无集体讨论记录，未制作案件处理意见书、行政处罚审批表。</w:t>
            </w:r>
          </w:p>
          <w:p>
            <w:pPr>
              <w:rPr>
                <w:rFonts w:ascii="仿宋_GB2312" w:hAnsi="仿宋_GB2312" w:eastAsia="仿宋_GB2312" w:cs="仿宋_GB2312"/>
                <w:sz w:val="24"/>
              </w:rPr>
            </w:pPr>
            <w:r>
              <w:rPr>
                <w:rFonts w:hint="eastAsia" w:ascii="仿宋_GB2312" w:hAnsi="仿宋_GB2312" w:eastAsia="仿宋_GB2312" w:cs="仿宋_GB2312"/>
                <w:sz w:val="24"/>
                <w:szCs w:val="24"/>
              </w:rPr>
              <w:t>(8)禁止离港通知书仅列举法条，未明确禁止离开的港口等内容。</w:t>
            </w:r>
          </w:p>
          <w:p>
            <w:pPr>
              <w:rPr>
                <w:rFonts w:ascii="仿宋_GB2312" w:hAnsi="仿宋_GB2312" w:eastAsia="仿宋_GB2312" w:cs="仿宋_GB2312"/>
                <w:sz w:val="24"/>
              </w:rPr>
            </w:pPr>
            <w:r>
              <w:rPr>
                <w:rFonts w:hint="eastAsia" w:ascii="仿宋_GB2312" w:hAnsi="仿宋_GB2312" w:eastAsia="仿宋_GB2312" w:cs="仿宋_GB2312"/>
                <w:sz w:val="24"/>
                <w:szCs w:val="24"/>
              </w:rPr>
              <w:t>(9)缺少向银行缴纳罚款回单，罚缴未分离。</w:t>
            </w:r>
          </w:p>
          <w:p>
            <w:pPr>
              <w:rPr>
                <w:rFonts w:ascii="仿宋_GB2312" w:hAnsi="仿宋_GB2312" w:eastAsia="仿宋_GB2312" w:cs="仿宋_GB2312"/>
                <w:sz w:val="24"/>
              </w:rPr>
            </w:pPr>
            <w:r>
              <w:rPr>
                <w:rFonts w:hint="eastAsia" w:ascii="仿宋_GB2312" w:hAnsi="仿宋_GB2312" w:eastAsia="仿宋_GB2312" w:cs="仿宋_GB2312"/>
                <w:sz w:val="24"/>
                <w:szCs w:val="24"/>
              </w:rPr>
              <w:t>(10)超出办案、登记保存、查封扣押的法定期限。</w:t>
            </w:r>
          </w:p>
          <w:p>
            <w:pPr>
              <w:rPr>
                <w:rFonts w:ascii="仿宋_GB2312" w:hAnsi="仿宋_GB2312" w:eastAsia="仿宋_GB2312" w:cs="仿宋_GB2312"/>
                <w:sz w:val="24"/>
              </w:rPr>
            </w:pPr>
            <w:r>
              <w:rPr>
                <w:rFonts w:hint="eastAsia" w:ascii="仿宋_GB2312" w:hAnsi="仿宋_GB2312" w:eastAsia="仿宋_GB2312" w:cs="仿宋_GB2312"/>
                <w:sz w:val="24"/>
                <w:szCs w:val="24"/>
              </w:rPr>
              <w:t>(11)缺少《罚没物品处理记录》。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noWrap/>
            <w:vAlign w:val="center"/>
          </w:tcPr>
          <w:p>
            <w:pPr>
              <w:jc w:val="center"/>
              <w:rPr>
                <w:rFonts w:ascii="黑体" w:hAnsi="黑体" w:eastAsia="黑体" w:cs="黑体"/>
                <w:sz w:val="24"/>
              </w:rPr>
            </w:pPr>
            <w:r>
              <w:rPr>
                <w:rFonts w:hint="eastAsia" w:ascii="黑体" w:hAnsi="黑体" w:eastAsia="黑体" w:cs="黑体"/>
                <w:sz w:val="24"/>
                <w:szCs w:val="24"/>
              </w:rPr>
              <w:t>关于文书制作</w:t>
            </w:r>
          </w:p>
        </w:tc>
        <w:tc>
          <w:tcPr>
            <w:tcW w:w="11653" w:type="dxa"/>
            <w:noWrap/>
            <w:vAlign w:val="top"/>
          </w:tcPr>
          <w:p>
            <w:pPr>
              <w:rPr>
                <w:rFonts w:ascii="仿宋_GB2312" w:hAnsi="仿宋_GB2312" w:eastAsia="仿宋_GB2312" w:cs="仿宋_GB2312"/>
                <w:sz w:val="24"/>
              </w:rPr>
            </w:pPr>
            <w:r>
              <w:rPr>
                <w:rFonts w:hint="eastAsia" w:ascii="仿宋_GB2312" w:hAnsi="仿宋_GB2312" w:eastAsia="仿宋_GB2312" w:cs="仿宋_GB2312"/>
                <w:sz w:val="24"/>
                <w:szCs w:val="24"/>
              </w:rPr>
              <w:t>(1)书证材料未记录提取时间、证明事项;当事人未签章或按手印;执法人员遗漏签章;未注明证据提供人、物证存放地点等信息。</w:t>
            </w:r>
          </w:p>
          <w:p>
            <w:pPr>
              <w:rPr>
                <w:rFonts w:ascii="仿宋_GB2312" w:hAnsi="仿宋_GB2312" w:eastAsia="仿宋_GB2312" w:cs="仿宋_GB2312"/>
                <w:sz w:val="24"/>
              </w:rPr>
            </w:pPr>
            <w:r>
              <w:rPr>
                <w:rFonts w:hint="eastAsia" w:ascii="仿宋_GB2312" w:hAnsi="仿宋_GB2312" w:eastAsia="仿宋_GB2312" w:cs="仿宋_GB2312"/>
                <w:sz w:val="24"/>
                <w:szCs w:val="24"/>
              </w:rPr>
              <w:t>(2)复制件未注明“与原件核对一致”;询问笔录未按规定注明“以下空白“以上内容与我所述一致”等字样。</w:t>
            </w:r>
          </w:p>
          <w:p>
            <w:pPr>
              <w:rPr>
                <w:rFonts w:ascii="仿宋_GB2312" w:hAnsi="仿宋_GB2312" w:eastAsia="仿宋_GB2312" w:cs="仿宋_GB2312"/>
                <w:sz w:val="24"/>
              </w:rPr>
            </w:pPr>
            <w:r>
              <w:rPr>
                <w:rFonts w:hint="eastAsia" w:ascii="仿宋_GB2312" w:hAnsi="仿宋_GB2312" w:eastAsia="仿宋_GB2312" w:cs="仿宋_GB2312"/>
                <w:sz w:val="24"/>
                <w:szCs w:val="24"/>
              </w:rPr>
              <w:t>(3)案卷顺序排列混乱。</w:t>
            </w:r>
          </w:p>
          <w:p>
            <w:pPr>
              <w:rPr>
                <w:rFonts w:ascii="仿宋_GB2312" w:hAnsi="仿宋_GB2312" w:eastAsia="仿宋_GB2312" w:cs="仿宋_GB2312"/>
                <w:sz w:val="24"/>
              </w:rPr>
            </w:pPr>
            <w:r>
              <w:rPr>
                <w:rFonts w:hint="eastAsia" w:ascii="仿宋_GB2312" w:hAnsi="仿宋_GB2312" w:eastAsia="仿宋_GB2312" w:cs="仿宋_GB2312"/>
                <w:sz w:val="24"/>
                <w:szCs w:val="24"/>
              </w:rPr>
              <w:t>(4)缺少查封扣押审批表、行政处罚决定审批表等文书。</w:t>
            </w:r>
          </w:p>
          <w:p>
            <w:pPr>
              <w:rPr>
                <w:rFonts w:ascii="仿宋_GB2312" w:hAnsi="仿宋_GB2312" w:eastAsia="仿宋_GB2312" w:cs="仿宋_GB2312"/>
                <w:sz w:val="24"/>
              </w:rPr>
            </w:pPr>
            <w:r>
              <w:rPr>
                <w:rFonts w:hint="eastAsia" w:ascii="仿宋_GB2312" w:hAnsi="仿宋_GB2312" w:eastAsia="仿宋_GB2312" w:cs="仿宋_GB2312"/>
                <w:sz w:val="24"/>
                <w:szCs w:val="24"/>
              </w:rPr>
              <w:t>(5)立案审批表等文书仅有负责人签名，缺少具体意见。</w:t>
            </w:r>
          </w:p>
          <w:p>
            <w:pPr>
              <w:rPr>
                <w:rFonts w:ascii="仿宋_GB2312" w:hAnsi="仿宋_GB2312" w:eastAsia="仿宋_GB2312" w:cs="仿宋_GB2312"/>
                <w:sz w:val="24"/>
              </w:rPr>
            </w:pPr>
            <w:r>
              <w:rPr>
                <w:rFonts w:hint="eastAsia" w:ascii="仿宋_GB2312" w:hAnsi="仿宋_GB2312" w:eastAsia="仿宋_GB2312" w:cs="仿宋_GB2312"/>
                <w:sz w:val="24"/>
                <w:szCs w:val="24"/>
              </w:rPr>
              <w:t>(6)案由填写不规范、不正确，未按“当事人姓名(名称) +违法行为性质+案”的格式书写。</w:t>
            </w:r>
          </w:p>
          <w:p>
            <w:pPr>
              <w:rPr>
                <w:rFonts w:ascii="仿宋_GB2312" w:hAnsi="仿宋_GB2312" w:eastAsia="仿宋_GB2312" w:cs="仿宋_GB2312"/>
                <w:sz w:val="24"/>
              </w:rPr>
            </w:pPr>
            <w:r>
              <w:rPr>
                <w:rFonts w:hint="eastAsia" w:ascii="仿宋_GB2312" w:hAnsi="仿宋_GB2312" w:eastAsia="仿宋_GB2312" w:cs="仿宋_GB2312"/>
                <w:sz w:val="24"/>
                <w:szCs w:val="24"/>
              </w:rPr>
              <w:t>(7)缺少案卷封面，或封面制作不规范。</w:t>
            </w:r>
          </w:p>
          <w:p>
            <w:pPr>
              <w:rPr>
                <w:rFonts w:ascii="仿宋_GB2312" w:hAnsi="仿宋_GB2312" w:eastAsia="仿宋_GB2312" w:cs="仿宋_GB2312"/>
                <w:sz w:val="24"/>
              </w:rPr>
            </w:pPr>
            <w:r>
              <w:rPr>
                <w:rFonts w:hint="eastAsia" w:ascii="仿宋_GB2312" w:hAnsi="仿宋_GB2312" w:eastAsia="仿宋_GB2312" w:cs="仿宋_GB2312"/>
                <w:sz w:val="24"/>
                <w:szCs w:val="24"/>
              </w:rPr>
              <w:t>(8)处罚决定书中告知的复议机构、诉讼法院等信息遗漏或错误。</w:t>
            </w:r>
          </w:p>
          <w:p>
            <w:pPr>
              <w:rPr>
                <w:rFonts w:ascii="仿宋_GB2312" w:hAnsi="仿宋_GB2312" w:eastAsia="仿宋_GB2312" w:cs="仿宋_GB2312"/>
                <w:sz w:val="24"/>
              </w:rPr>
            </w:pPr>
            <w:r>
              <w:rPr>
                <w:rFonts w:hint="eastAsia" w:ascii="仿宋_GB2312" w:hAnsi="仿宋_GB2312" w:eastAsia="仿宋_GB2312" w:cs="仿宋_GB2312"/>
                <w:sz w:val="24"/>
                <w:szCs w:val="24"/>
              </w:rPr>
              <w:t>(9)案卷封皮保管期限书写错误，以及目录缺少文号、未编页码等。</w:t>
            </w:r>
          </w:p>
          <w:p>
            <w:pPr>
              <w:rPr>
                <w:rFonts w:ascii="仿宋_GB2312" w:hAnsi="仿宋_GB2312" w:eastAsia="仿宋_GB2312" w:cs="仿宋_GB2312"/>
                <w:sz w:val="24"/>
              </w:rPr>
            </w:pPr>
            <w:r>
              <w:rPr>
                <w:rFonts w:hint="eastAsia" w:ascii="仿宋_GB2312" w:hAnsi="仿宋_GB2312" w:eastAsia="仿宋_GB2312" w:cs="仿宋_GB2312"/>
                <w:sz w:val="24"/>
                <w:szCs w:val="24"/>
              </w:rPr>
              <w:t>(10)文字表述冗余和错漏字。</w:t>
            </w:r>
          </w:p>
        </w:tc>
      </w:tr>
    </w:tbl>
    <w:p>
      <w:pPr>
        <w:spacing w:line="200" w:lineRule="exact"/>
        <w:rPr>
          <w:rFonts w:ascii="Times New Roman" w:hAnsi="仿宋" w:eastAsia="仿宋" w:cs="Times New Roman"/>
          <w:color w:val="000000"/>
          <w:sz w:val="28"/>
          <w:szCs w:val="28"/>
        </w:rPr>
        <w:sectPr>
          <w:pgSz w:w="16840" w:h="11907" w:orient="landscape"/>
          <w:pgMar w:top="1871" w:right="1531" w:bottom="1474" w:left="1531" w:header="851" w:footer="1134" w:gutter="0"/>
          <w:cols w:space="720" w:num="1"/>
          <w:docGrid w:linePitch="312" w:charSpace="0"/>
        </w:sectPr>
      </w:pPr>
    </w:p>
    <w:p>
      <w:pPr>
        <w:spacing w:line="200" w:lineRule="exact"/>
        <w:rPr>
          <w:rFonts w:ascii="Times New Roman" w:hAnsi="仿宋" w:eastAsia="仿宋" w:cs="Times New Roman"/>
          <w:color w:val="000000"/>
          <w:sz w:val="28"/>
          <w:szCs w:val="28"/>
        </w:rPr>
      </w:pPr>
    </w:p>
    <w:p>
      <w:pPr>
        <w:spacing w:line="200" w:lineRule="exact"/>
        <w:rPr>
          <w:rFonts w:ascii="Times New Roman" w:hAnsi="仿宋" w:eastAsia="仿宋" w:cs="Times New Roman"/>
          <w:color w:val="000000"/>
          <w:sz w:val="28"/>
          <w:szCs w:val="28"/>
        </w:rPr>
      </w:pPr>
    </w:p>
    <w:p>
      <w:pPr>
        <w:spacing w:line="200" w:lineRule="exact"/>
        <w:rPr>
          <w:rFonts w:ascii="Times New Roman" w:hAnsi="仿宋" w:eastAsia="仿宋" w:cs="Times New Roman"/>
          <w:color w:val="000000"/>
          <w:sz w:val="28"/>
          <w:szCs w:val="28"/>
        </w:rPr>
      </w:pPr>
    </w:p>
    <w:p>
      <w:pPr>
        <w:spacing w:line="200" w:lineRule="exact"/>
        <w:rPr>
          <w:rFonts w:ascii="Times New Roman" w:hAnsi="仿宋" w:eastAsia="仿宋" w:cs="Times New Roman"/>
          <w:color w:val="000000"/>
          <w:sz w:val="28"/>
          <w:szCs w:val="28"/>
        </w:rPr>
      </w:pPr>
    </w:p>
    <w:p>
      <w:pPr>
        <w:spacing w:line="200" w:lineRule="exact"/>
        <w:rPr>
          <w:rFonts w:ascii="Times New Roman" w:hAnsi="仿宋" w:eastAsia="仿宋" w:cs="Times New Roman"/>
          <w:color w:val="000000"/>
          <w:sz w:val="28"/>
          <w:szCs w:val="28"/>
        </w:rPr>
      </w:pPr>
    </w:p>
    <w:p>
      <w:pPr>
        <w:spacing w:line="200" w:lineRule="exact"/>
        <w:rPr>
          <w:rFonts w:ascii="Times New Roman" w:hAnsi="仿宋" w:eastAsia="仿宋" w:cs="Times New Roman"/>
          <w:color w:val="000000"/>
          <w:sz w:val="28"/>
          <w:szCs w:val="28"/>
        </w:rPr>
      </w:pPr>
    </w:p>
    <w:p>
      <w:pPr>
        <w:spacing w:line="200" w:lineRule="exact"/>
        <w:rPr>
          <w:rFonts w:ascii="Times New Roman" w:hAnsi="仿宋" w:eastAsia="仿宋" w:cs="Times New Roman"/>
          <w:color w:val="000000"/>
          <w:sz w:val="28"/>
          <w:szCs w:val="28"/>
        </w:rPr>
      </w:pPr>
    </w:p>
    <w:p>
      <w:pPr>
        <w:spacing w:line="200" w:lineRule="exact"/>
        <w:rPr>
          <w:rFonts w:ascii="Times New Roman" w:hAnsi="仿宋" w:eastAsia="仿宋" w:cs="Times New Roman"/>
          <w:color w:val="000000"/>
          <w:sz w:val="28"/>
          <w:szCs w:val="28"/>
        </w:rPr>
      </w:pPr>
    </w:p>
    <w:p>
      <w:pPr>
        <w:spacing w:line="200" w:lineRule="exact"/>
        <w:rPr>
          <w:rFonts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w:p>
      <w:pPr>
        <w:spacing w:line="200" w:lineRule="exact"/>
        <w:rPr>
          <w:rFonts w:hint="eastAsia" w:ascii="Times New Roman" w:hAnsi="仿宋" w:eastAsia="仿宋" w:cs="Times New Roman"/>
          <w:color w:val="000000"/>
          <w:sz w:val="28"/>
          <w:szCs w:val="28"/>
        </w:rPr>
      </w:pPr>
    </w:p>
    <mc:AlternateContent>
      <mc:Choice Requires="wpsCustomData">
        <wpsCustomData:docfieldEnd id="0"/>
      </mc:Choice>
    </mc:AlternateContent>
    <w:p>
      <w:pPr>
        <w:spacing w:line="200" w:lineRule="exact"/>
        <w:rPr>
          <w:rFonts w:hint="eastAsia" w:ascii="Times New Roman" w:hAnsi="仿宋" w:eastAsia="仿宋" w:cs="Times New Roman"/>
          <w:color w:val="000000"/>
          <w:sz w:val="28"/>
          <w:szCs w:val="28"/>
        </w:rPr>
      </w:pPr>
      <w:bookmarkStart w:id="0" w:name="_GoBack"/>
      <w:bookmarkEnd w:id="0"/>
    </w:p>
    <w:sectPr>
      <w:headerReference r:id="rId5" w:type="default"/>
      <w:footerReference r:id="rId6" w:type="default"/>
      <w:pgSz w:w="11906" w:h="16838"/>
      <w:pgMar w:top="1871" w:right="1531" w:bottom="1474" w:left="1531" w:header="794" w:footer="1134"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Lucida Console">
    <w:altName w:val="Noto Sans Mono"/>
    <w:panose1 w:val="020B0609040504020204"/>
    <w:charset w:val="00"/>
    <w:family w:val="modern"/>
    <w:pitch w:val="default"/>
    <w:sig w:usb0="00000000" w:usb1="00000000" w:usb2="00000000" w:usb3="00000000" w:csb0="0000001F" w:csb1="00000000"/>
  </w:font>
  <w:font w:name="方正小标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Verdana">
    <w:altName w:val="Ubuntu"/>
    <w:panose1 w:val="020B0604030504040204"/>
    <w:charset w:val="00"/>
    <w:family w:val="swiss"/>
    <w:pitch w:val="default"/>
    <w:sig w:usb0="00000000" w:usb1="00000000" w:usb2="00000010" w:usb3="00000000" w:csb0="0000019F" w:csb1="00000000"/>
  </w:font>
  <w:font w:name="Arial Unicode MS">
    <w:altName w:val="DejaVu Sans"/>
    <w:panose1 w:val="020B0604020202020204"/>
    <w:charset w:val="00"/>
    <w:family w:val="swiss"/>
    <w:pitch w:val="default"/>
    <w:sig w:usb0="00000000" w:usb1="00000000" w:usb2="0000003F" w:usb3="00000000" w:csb0="003F01FF" w:csb1="00000000"/>
  </w:font>
  <w:font w:name="黑体">
    <w:altName w:val="方正黑体_GBK"/>
    <w:panose1 w:val="02010609060101010101"/>
    <w:charset w:val="00"/>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Cambria">
    <w:altName w:val="FreeSerif"/>
    <w:panose1 w:val="02040503050406030204"/>
    <w:charset w:val="00"/>
    <w:family w:val="roman"/>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Ubuntu">
    <w:panose1 w:val="020B0604030602030204"/>
    <w:charset w:val="00"/>
    <w:family w:val="auto"/>
    <w:pitch w:val="default"/>
    <w:sig w:usb0="E00002FF" w:usb1="5000205B" w:usb2="00000000" w:usb3="00000000" w:csb0="2000009F" w:csb1="5601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10" w:leftChars="100"/>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5</w:t>
    </w:r>
    <w:r>
      <w:rPr>
        <w:rFonts w:hint="eastAsia" w:ascii="仿宋_GB2312" w:eastAsia="仿宋_GB2312"/>
        <w:sz w:val="28"/>
        <w:szCs w:val="28"/>
      </w:rPr>
      <w:fldChar w:fldCharType="end"/>
    </w:r>
    <w:r>
      <w:rPr>
        <w:rFonts w:hint="eastAsia" w:asci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70"/>
    <w:rsid w:val="000A5180"/>
    <w:rsid w:val="000A5EC2"/>
    <w:rsid w:val="000B218C"/>
    <w:rsid w:val="0011311E"/>
    <w:rsid w:val="001617B4"/>
    <w:rsid w:val="00276D60"/>
    <w:rsid w:val="002922E7"/>
    <w:rsid w:val="002F141D"/>
    <w:rsid w:val="003260D9"/>
    <w:rsid w:val="00353A49"/>
    <w:rsid w:val="003665C0"/>
    <w:rsid w:val="00385070"/>
    <w:rsid w:val="00400511"/>
    <w:rsid w:val="004652D3"/>
    <w:rsid w:val="004927BE"/>
    <w:rsid w:val="006B5756"/>
    <w:rsid w:val="00726D96"/>
    <w:rsid w:val="00741579"/>
    <w:rsid w:val="0076133E"/>
    <w:rsid w:val="007714CE"/>
    <w:rsid w:val="007B31D0"/>
    <w:rsid w:val="007F272D"/>
    <w:rsid w:val="008A5378"/>
    <w:rsid w:val="00952B71"/>
    <w:rsid w:val="009C11B4"/>
    <w:rsid w:val="00A23A2E"/>
    <w:rsid w:val="00A36975"/>
    <w:rsid w:val="00A87525"/>
    <w:rsid w:val="00AC5C06"/>
    <w:rsid w:val="00AE7F60"/>
    <w:rsid w:val="00B03390"/>
    <w:rsid w:val="00B109BC"/>
    <w:rsid w:val="00B1350B"/>
    <w:rsid w:val="00B32A03"/>
    <w:rsid w:val="00B35E03"/>
    <w:rsid w:val="00C66E44"/>
    <w:rsid w:val="00C758CD"/>
    <w:rsid w:val="00D365A1"/>
    <w:rsid w:val="00D55D4E"/>
    <w:rsid w:val="00D878B2"/>
    <w:rsid w:val="00D9780F"/>
    <w:rsid w:val="00E86929"/>
    <w:rsid w:val="00E87349"/>
    <w:rsid w:val="00EC3B7D"/>
    <w:rsid w:val="00EE0924"/>
    <w:rsid w:val="00F24639"/>
    <w:rsid w:val="00F27D71"/>
    <w:rsid w:val="00F933DC"/>
    <w:rsid w:val="00FC10BB"/>
    <w:rsid w:val="00FD03C8"/>
    <w:rsid w:val="03121828"/>
    <w:rsid w:val="07634BF4"/>
    <w:rsid w:val="2341100C"/>
    <w:rsid w:val="3B603CE1"/>
    <w:rsid w:val="556DB949"/>
    <w:rsid w:val="590D64A1"/>
    <w:rsid w:val="5C6B7C0C"/>
    <w:rsid w:val="76FEE527"/>
    <w:rsid w:val="7AFF5E43"/>
    <w:rsid w:val="D7F7A31B"/>
    <w:rsid w:val="DFEF5268"/>
    <w:rsid w:val="F2FEDA50"/>
    <w:rsid w:val="FB7FA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Style w:val="20"/>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szCs w:val="21"/>
    </w:rPr>
  </w:style>
  <w:style w:type="paragraph" w:styleId="5">
    <w:name w:val="Document Map"/>
    <w:basedOn w:val="1"/>
    <w:link w:val="29"/>
    <w:qFormat/>
    <w:uiPriority w:val="0"/>
    <w:pPr>
      <w:shd w:val="clear" w:color="auto" w:fill="000080"/>
    </w:pPr>
    <w:rPr>
      <w:rFonts w:ascii="Times New Roman" w:hAnsi="Times New Roman" w:eastAsia="宋体" w:cs="Times New Roman"/>
      <w:szCs w:val="24"/>
    </w:rPr>
  </w:style>
  <w:style w:type="paragraph" w:styleId="6">
    <w:name w:val="Body Text"/>
    <w:basedOn w:val="1"/>
    <w:link w:val="30"/>
    <w:qFormat/>
    <w:uiPriority w:val="0"/>
    <w:rPr>
      <w:rFonts w:ascii="Times New Roman" w:hAnsi="Times New Roman" w:eastAsia="仿宋_GB2312" w:cs="Times New Roman"/>
      <w:sz w:val="32"/>
      <w:szCs w:val="24"/>
    </w:rPr>
  </w:style>
  <w:style w:type="paragraph" w:styleId="7">
    <w:name w:val="Body Text Indent"/>
    <w:basedOn w:val="1"/>
    <w:link w:val="31"/>
    <w:qFormat/>
    <w:uiPriority w:val="0"/>
    <w:pPr>
      <w:spacing w:after="120"/>
      <w:ind w:left="420" w:leftChars="200"/>
    </w:pPr>
    <w:rPr>
      <w:rFonts w:ascii="Times New Roman" w:hAnsi="Times New Roman" w:eastAsia="宋体" w:cs="Times New Roman"/>
      <w:szCs w:val="24"/>
    </w:rPr>
  </w:style>
  <w:style w:type="paragraph" w:styleId="8">
    <w:name w:val="Plain Text"/>
    <w:basedOn w:val="1"/>
    <w:link w:val="32"/>
    <w:qFormat/>
    <w:uiPriority w:val="0"/>
    <w:pPr>
      <w:widowControl/>
      <w:jc w:val="left"/>
    </w:pPr>
    <w:rPr>
      <w:rFonts w:ascii="Lucida Console" w:hAnsi="Lucida Console" w:eastAsia="宋体" w:cs="Times New Roman"/>
      <w:kern w:val="0"/>
      <w:sz w:val="20"/>
      <w:szCs w:val="20"/>
    </w:rPr>
  </w:style>
  <w:style w:type="paragraph" w:styleId="9">
    <w:name w:val="Date"/>
    <w:basedOn w:val="1"/>
    <w:next w:val="1"/>
    <w:link w:val="33"/>
    <w:unhideWhenUsed/>
    <w:qFormat/>
    <w:uiPriority w:val="0"/>
    <w:pPr>
      <w:ind w:left="100" w:leftChars="2500"/>
    </w:pPr>
    <w:rPr>
      <w:rFonts w:eastAsia="宋体"/>
    </w:rPr>
  </w:style>
  <w:style w:type="paragraph" w:styleId="10">
    <w:name w:val="Body Text Indent 2"/>
    <w:basedOn w:val="1"/>
    <w:link w:val="34"/>
    <w:qFormat/>
    <w:uiPriority w:val="0"/>
    <w:pPr>
      <w:spacing w:after="120" w:line="480" w:lineRule="auto"/>
      <w:ind w:left="420" w:leftChars="200"/>
    </w:pPr>
    <w:rPr>
      <w:rFonts w:ascii="Times New Roman" w:hAnsi="Times New Roman" w:eastAsia="宋体" w:cs="Times New Roman"/>
      <w:szCs w:val="24"/>
    </w:rPr>
  </w:style>
  <w:style w:type="paragraph" w:styleId="11">
    <w:name w:val="Balloon Text"/>
    <w:basedOn w:val="1"/>
    <w:link w:val="35"/>
    <w:semiHidden/>
    <w:qFormat/>
    <w:uiPriority w:val="0"/>
    <w:rPr>
      <w:rFonts w:ascii="Times New Roman" w:hAnsi="Times New Roman" w:eastAsia="宋体" w:cs="Times New Roman"/>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utoSpaceDE w:val="0"/>
      <w:autoSpaceDN w:val="0"/>
      <w:adjustRightInd w:val="0"/>
      <w:spacing w:line="360" w:lineRule="auto"/>
      <w:ind w:firstLine="567"/>
    </w:pPr>
    <w:rPr>
      <w:rFonts w:ascii="宋体" w:hAnsi="Times New Roman" w:eastAsia="宋体" w:cs="Times New Roman"/>
      <w:kern w:val="0"/>
      <w:sz w:val="28"/>
      <w:szCs w:val="20"/>
    </w:rPr>
  </w:style>
  <w:style w:type="paragraph" w:styleId="15">
    <w:name w:val="Body Text Indent 3"/>
    <w:basedOn w:val="1"/>
    <w:link w:val="38"/>
    <w:qFormat/>
    <w:uiPriority w:val="0"/>
    <w:pPr>
      <w:spacing w:after="120"/>
      <w:ind w:left="420" w:leftChars="200"/>
    </w:pPr>
    <w:rPr>
      <w:rFonts w:ascii="Times New Roman" w:hAnsi="Times New Roman" w:eastAsia="宋体" w:cs="Times New Roman"/>
      <w:sz w:val="16"/>
      <w:szCs w:val="16"/>
    </w:rPr>
  </w:style>
  <w:style w:type="paragraph" w:styleId="16">
    <w:name w:val="HTML Preformatted"/>
    <w:basedOn w:val="1"/>
    <w:link w:val="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17">
    <w:name w:val="Normal (Web)"/>
    <w:basedOn w:val="1"/>
    <w:qFormat/>
    <w:uiPriority w:val="0"/>
    <w:rPr>
      <w:rFonts w:ascii="Times New Roman" w:hAnsi="Times New Roman" w:eastAsia="宋体" w:cs="Times New Roman"/>
      <w:sz w:val="24"/>
      <w:szCs w:val="24"/>
    </w:rPr>
  </w:style>
  <w:style w:type="paragraph" w:styleId="18">
    <w:name w:val="Title"/>
    <w:basedOn w:val="1"/>
    <w:next w:val="1"/>
    <w:link w:val="40"/>
    <w:qFormat/>
    <w:uiPriority w:val="0"/>
    <w:pPr>
      <w:spacing w:line="600" w:lineRule="exact"/>
      <w:jc w:val="center"/>
    </w:pPr>
    <w:rPr>
      <w:rFonts w:ascii="方正小标宋_GBK" w:hAnsi="方正小标宋_GBK" w:eastAsia="方正小标宋_GBK" w:cs="Times New Roman"/>
      <w:bCs/>
      <w:sz w:val="44"/>
      <w:szCs w:val="32"/>
    </w:rPr>
  </w:style>
  <w:style w:type="paragraph" w:styleId="19">
    <w:name w:val="Body Text First Indent 2"/>
    <w:basedOn w:val="7"/>
    <w:link w:val="41"/>
    <w:qFormat/>
    <w:uiPriority w:val="0"/>
    <w:pPr>
      <w:ind w:firstLine="420" w:firstLineChars="200"/>
    </w:pPr>
    <w:rPr>
      <w:rFonts w:ascii="Calibri" w:hAnsi="Calibri"/>
    </w:rPr>
  </w:style>
  <w:style w:type="table" w:styleId="21">
    <w:name w:val="Table Grid"/>
    <w:basedOn w:val="20"/>
    <w:qFormat/>
    <w:uiPriority w:val="0"/>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rFonts w:ascii="Calibri" w:hAnsi="Calibri" w:eastAsia="宋体" w:cs="Times New Roman"/>
      <w:b/>
      <w:bCs/>
    </w:rPr>
  </w:style>
  <w:style w:type="character" w:styleId="24">
    <w:name w:val="page number"/>
    <w:basedOn w:val="22"/>
    <w:qFormat/>
    <w:uiPriority w:val="0"/>
  </w:style>
  <w:style w:type="character" w:styleId="25">
    <w:name w:val="Emphasis"/>
    <w:basedOn w:val="22"/>
    <w:qFormat/>
    <w:uiPriority w:val="0"/>
    <w:rPr>
      <w:rFonts w:ascii="Calibri" w:hAnsi="Calibri" w:eastAsia="宋体" w:cs="Times New Roman"/>
      <w:i/>
      <w:iCs/>
    </w:rPr>
  </w:style>
  <w:style w:type="character" w:styleId="26">
    <w:name w:val="Hyperlink"/>
    <w:basedOn w:val="22"/>
    <w:qFormat/>
    <w:uiPriority w:val="0"/>
    <w:rPr>
      <w:rFonts w:ascii="Calibri" w:hAnsi="Calibri" w:eastAsia="宋体" w:cs="Times New Roman"/>
      <w:color w:val="0000FF"/>
      <w:u w:val="single"/>
    </w:rPr>
  </w:style>
  <w:style w:type="character" w:customStyle="1" w:styleId="27">
    <w:name w:val="标题 1 Char"/>
    <w:basedOn w:val="22"/>
    <w:link w:val="2"/>
    <w:qFormat/>
    <w:uiPriority w:val="0"/>
    <w:rPr>
      <w:rFonts w:ascii="Times New Roman" w:hAnsi="Times New Roman" w:eastAsia="宋体" w:cs="Times New Roman"/>
      <w:b/>
      <w:bCs/>
      <w:kern w:val="44"/>
      <w:sz w:val="44"/>
      <w:szCs w:val="44"/>
    </w:rPr>
  </w:style>
  <w:style w:type="character" w:customStyle="1" w:styleId="28">
    <w:name w:val="标题 3 Char"/>
    <w:basedOn w:val="22"/>
    <w:link w:val="3"/>
    <w:qFormat/>
    <w:uiPriority w:val="0"/>
    <w:rPr>
      <w:rFonts w:ascii="Times New Roman" w:hAnsi="Times New Roman" w:eastAsia="宋体" w:cs="Times New Roman"/>
      <w:b/>
      <w:bCs/>
      <w:sz w:val="32"/>
      <w:szCs w:val="32"/>
    </w:rPr>
  </w:style>
  <w:style w:type="character" w:customStyle="1" w:styleId="29">
    <w:name w:val="文档结构图 Char"/>
    <w:basedOn w:val="22"/>
    <w:link w:val="5"/>
    <w:qFormat/>
    <w:uiPriority w:val="0"/>
    <w:rPr>
      <w:rFonts w:ascii="Times New Roman" w:hAnsi="Times New Roman" w:eastAsia="宋体" w:cs="Times New Roman"/>
      <w:szCs w:val="24"/>
    </w:rPr>
  </w:style>
  <w:style w:type="character" w:customStyle="1" w:styleId="30">
    <w:name w:val="正文文本 Char"/>
    <w:basedOn w:val="22"/>
    <w:link w:val="6"/>
    <w:qFormat/>
    <w:uiPriority w:val="0"/>
    <w:rPr>
      <w:rFonts w:ascii="Times New Roman" w:hAnsi="Times New Roman" w:eastAsia="仿宋_GB2312" w:cs="Times New Roman"/>
      <w:sz w:val="32"/>
      <w:szCs w:val="24"/>
    </w:rPr>
  </w:style>
  <w:style w:type="character" w:customStyle="1" w:styleId="31">
    <w:name w:val="正文文本缩进 Char"/>
    <w:basedOn w:val="22"/>
    <w:link w:val="7"/>
    <w:qFormat/>
    <w:uiPriority w:val="0"/>
    <w:rPr>
      <w:rFonts w:ascii="Times New Roman" w:hAnsi="Times New Roman" w:eastAsia="宋体" w:cs="Times New Roman"/>
      <w:szCs w:val="24"/>
    </w:rPr>
  </w:style>
  <w:style w:type="character" w:customStyle="1" w:styleId="32">
    <w:name w:val="纯文本 Char"/>
    <w:basedOn w:val="22"/>
    <w:link w:val="8"/>
    <w:qFormat/>
    <w:uiPriority w:val="0"/>
    <w:rPr>
      <w:rFonts w:ascii="Lucida Console" w:hAnsi="Lucida Console" w:eastAsia="宋体" w:cs="Times New Roman"/>
      <w:kern w:val="0"/>
      <w:sz w:val="20"/>
      <w:szCs w:val="20"/>
    </w:rPr>
  </w:style>
  <w:style w:type="character" w:customStyle="1" w:styleId="33">
    <w:name w:val="日期 Char"/>
    <w:basedOn w:val="22"/>
    <w:link w:val="9"/>
    <w:qFormat/>
    <w:uiPriority w:val="0"/>
    <w:rPr>
      <w:rFonts w:ascii="Calibri" w:hAnsi="Calibri" w:eastAsia="宋体" w:cs="Times New Roman"/>
    </w:rPr>
  </w:style>
  <w:style w:type="character" w:customStyle="1" w:styleId="34">
    <w:name w:val="正文文本缩进 2 Char"/>
    <w:basedOn w:val="22"/>
    <w:link w:val="10"/>
    <w:qFormat/>
    <w:uiPriority w:val="0"/>
    <w:rPr>
      <w:rFonts w:ascii="Times New Roman" w:hAnsi="Times New Roman" w:eastAsia="宋体" w:cs="Times New Roman"/>
      <w:szCs w:val="24"/>
    </w:rPr>
  </w:style>
  <w:style w:type="character" w:customStyle="1" w:styleId="35">
    <w:name w:val="批注框文本 Char"/>
    <w:basedOn w:val="22"/>
    <w:link w:val="11"/>
    <w:semiHidden/>
    <w:qFormat/>
    <w:uiPriority w:val="0"/>
    <w:rPr>
      <w:rFonts w:ascii="Times New Roman" w:hAnsi="Times New Roman" w:eastAsia="宋体" w:cs="Times New Roman"/>
      <w:sz w:val="18"/>
      <w:szCs w:val="18"/>
    </w:rPr>
  </w:style>
  <w:style w:type="character" w:customStyle="1" w:styleId="36">
    <w:name w:val="页脚 Char"/>
    <w:basedOn w:val="22"/>
    <w:link w:val="12"/>
    <w:uiPriority w:val="99"/>
    <w:rPr>
      <w:sz w:val="18"/>
      <w:szCs w:val="18"/>
    </w:rPr>
  </w:style>
  <w:style w:type="character" w:customStyle="1" w:styleId="37">
    <w:name w:val="页眉 Char"/>
    <w:basedOn w:val="22"/>
    <w:link w:val="13"/>
    <w:qFormat/>
    <w:uiPriority w:val="99"/>
    <w:rPr>
      <w:sz w:val="18"/>
      <w:szCs w:val="18"/>
    </w:rPr>
  </w:style>
  <w:style w:type="character" w:customStyle="1" w:styleId="38">
    <w:name w:val="正文文本缩进 3 Char"/>
    <w:basedOn w:val="22"/>
    <w:link w:val="15"/>
    <w:qFormat/>
    <w:uiPriority w:val="0"/>
    <w:rPr>
      <w:rFonts w:ascii="Times New Roman" w:hAnsi="Times New Roman" w:eastAsia="宋体" w:cs="Times New Roman"/>
      <w:sz w:val="16"/>
      <w:szCs w:val="16"/>
    </w:rPr>
  </w:style>
  <w:style w:type="character" w:customStyle="1" w:styleId="39">
    <w:name w:val="HTML 预设格式 Char"/>
    <w:basedOn w:val="22"/>
    <w:link w:val="16"/>
    <w:qFormat/>
    <w:uiPriority w:val="0"/>
    <w:rPr>
      <w:rFonts w:ascii="宋体" w:hAnsi="宋体" w:eastAsia="宋体" w:cs="宋体"/>
      <w:color w:val="000000"/>
      <w:kern w:val="0"/>
      <w:sz w:val="24"/>
      <w:szCs w:val="24"/>
    </w:rPr>
  </w:style>
  <w:style w:type="character" w:customStyle="1" w:styleId="40">
    <w:name w:val="标题 Char"/>
    <w:basedOn w:val="22"/>
    <w:link w:val="18"/>
    <w:qFormat/>
    <w:uiPriority w:val="0"/>
    <w:rPr>
      <w:rFonts w:ascii="方正小标宋_GBK" w:hAnsi="方正小标宋_GBK" w:eastAsia="方正小标宋_GBK" w:cs="Times New Roman"/>
      <w:bCs/>
      <w:sz w:val="44"/>
      <w:szCs w:val="32"/>
    </w:rPr>
  </w:style>
  <w:style w:type="character" w:customStyle="1" w:styleId="41">
    <w:name w:val="正文首行缩进 2 Char"/>
    <w:basedOn w:val="31"/>
    <w:link w:val="19"/>
    <w:qFormat/>
    <w:uiPriority w:val="0"/>
    <w:rPr>
      <w:rFonts w:ascii="Calibri" w:hAnsi="Calibri"/>
    </w:rPr>
  </w:style>
  <w:style w:type="paragraph" w:customStyle="1" w:styleId="42">
    <w:name w:val="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
    <w:name w:val="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4">
    <w:name w:val="Char"/>
    <w:basedOn w:val="1"/>
    <w:qFormat/>
    <w:uiPriority w:val="0"/>
    <w:pPr>
      <w:widowControl/>
      <w:spacing w:line="500" w:lineRule="exact"/>
      <w:ind w:firstLine="200" w:firstLineChars="200"/>
    </w:pPr>
    <w:rPr>
      <w:rFonts w:ascii="Times New Roman" w:hAnsi="Times New Roman" w:eastAsia="仿宋_GB2312" w:cs="Times New Roman"/>
      <w:sz w:val="28"/>
      <w:szCs w:val="28"/>
      <w:lang w:eastAsia="en-US"/>
    </w:rPr>
  </w:style>
  <w:style w:type="paragraph" w:customStyle="1" w:styleId="45">
    <w:name w:val="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6">
    <w:name w:val="文件格式"/>
    <w:basedOn w:val="1"/>
    <w:qFormat/>
    <w:uiPriority w:val="0"/>
    <w:pPr>
      <w:spacing w:line="600" w:lineRule="exact"/>
      <w:ind w:firstLine="200" w:firstLineChars="200"/>
    </w:pPr>
    <w:rPr>
      <w:rFonts w:ascii="方正小标宋_GBK" w:hAnsi="方正小标宋_GBK" w:eastAsia="仿宋_GB2312"/>
      <w:sz w:val="32"/>
    </w:rPr>
  </w:style>
  <w:style w:type="character" w:customStyle="1" w:styleId="47">
    <w:name w:val="dash6b63_6587__char1"/>
    <w:basedOn w:val="22"/>
    <w:qFormat/>
    <w:uiPriority w:val="0"/>
    <w:rPr>
      <w:rFonts w:hint="default" w:ascii="Times New Roman" w:hAnsi="Times New Roman" w:eastAsia="宋体" w:cs="Times New Roman"/>
      <w:sz w:val="20"/>
      <w:szCs w:val="20"/>
      <w:u w:val="none"/>
    </w:rPr>
  </w:style>
  <w:style w:type="paragraph" w:customStyle="1" w:styleId="48">
    <w:name w:val="xl37"/>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Cs w:val="21"/>
    </w:rPr>
  </w:style>
  <w:style w:type="paragraph" w:styleId="49">
    <w:name w:val="List Paragraph"/>
    <w:basedOn w:val="1"/>
    <w:qFormat/>
    <w:uiPriority w:val="0"/>
    <w:pPr>
      <w:ind w:firstLine="420" w:firstLineChars="200"/>
    </w:pPr>
    <w:rPr>
      <w:rFonts w:ascii="Times New Roman" w:hAnsi="Times New Roman" w:eastAsia="宋体" w:cs="Times New Roman"/>
      <w:szCs w:val="24"/>
    </w:rPr>
  </w:style>
  <w:style w:type="paragraph" w:customStyle="1" w:styleId="50">
    <w:name w:val="样式1"/>
    <w:basedOn w:val="1"/>
    <w:next w:val="1"/>
    <w:qFormat/>
    <w:uiPriority w:val="0"/>
    <w:pPr>
      <w:adjustRightInd w:val="0"/>
      <w:snapToGrid w:val="0"/>
      <w:spacing w:line="600" w:lineRule="exact"/>
      <w:ind w:firstLine="616" w:firstLineChars="200"/>
    </w:pPr>
    <w:rPr>
      <w:rFonts w:ascii="黑体" w:hAnsi="Times New Roman" w:eastAsia="黑体" w:cs="Times New Roman"/>
      <w:snapToGrid w:val="0"/>
      <w:kern w:val="0"/>
      <w:sz w:val="32"/>
      <w:szCs w:val="32"/>
    </w:rPr>
  </w:style>
  <w:style w:type="paragraph" w:customStyle="1" w:styleId="51">
    <w:name w:val="默认段落字体 Para Char Char Char Char"/>
    <w:basedOn w:val="1"/>
    <w:qFormat/>
    <w:uiPriority w:val="0"/>
    <w:rPr>
      <w:rFonts w:ascii="Times New Roman" w:hAnsi="Times New Roman" w:eastAsia="宋体" w:cs="Times New Roman"/>
      <w:szCs w:val="24"/>
    </w:rPr>
  </w:style>
  <w:style w:type="character" w:customStyle="1" w:styleId="52">
    <w:name w:val="newsbt2"/>
    <w:basedOn w:val="22"/>
    <w:qFormat/>
    <w:uiPriority w:val="0"/>
    <w:rPr>
      <w:rFonts w:ascii="Calibri" w:hAnsi="Calibri" w:eastAsia="宋体" w:cs="Times New Roman"/>
    </w:rPr>
  </w:style>
  <w:style w:type="paragraph" w:customStyle="1" w:styleId="53">
    <w:name w:val="Char1"/>
    <w:basedOn w:val="1"/>
    <w:qFormat/>
    <w:uiPriority w:val="0"/>
    <w:pPr>
      <w:widowControl/>
      <w:spacing w:after="160" w:line="240" w:lineRule="exact"/>
      <w:jc w:val="left"/>
    </w:pPr>
    <w:rPr>
      <w:rFonts w:ascii="Times New Roman" w:hAnsi="Times New Roman" w:eastAsia="宋体" w:cs="Times New Roman"/>
      <w:szCs w:val="20"/>
    </w:rPr>
  </w:style>
  <w:style w:type="character" w:customStyle="1" w:styleId="54">
    <w:name w:val="content1"/>
    <w:basedOn w:val="22"/>
    <w:qFormat/>
    <w:uiPriority w:val="0"/>
    <w:rPr>
      <w:rFonts w:ascii="Calibri" w:hAnsi="Calibri" w:eastAsia="宋体" w:cs="Times New Roman"/>
      <w:sz w:val="22"/>
    </w:rPr>
  </w:style>
  <w:style w:type="character" w:customStyle="1" w:styleId="55">
    <w:name w:val="article_f14"/>
    <w:basedOn w:val="22"/>
    <w:qFormat/>
    <w:uiPriority w:val="0"/>
    <w:rPr>
      <w:rFonts w:ascii="Calibri" w:hAnsi="Calibri" w:eastAsia="宋体" w:cs="Times New Roman"/>
    </w:rPr>
  </w:style>
  <w:style w:type="paragraph" w:customStyle="1" w:styleId="56">
    <w:name w:val="p0"/>
    <w:basedOn w:val="1"/>
    <w:qFormat/>
    <w:uiPriority w:val="0"/>
    <w:pPr>
      <w:widowControl/>
    </w:pPr>
    <w:rPr>
      <w:rFonts w:ascii="Times New Roman" w:hAnsi="Times New Roman" w:eastAsia="宋体" w:cs="Times New Roman"/>
      <w:kern w:val="0"/>
      <w:szCs w:val="21"/>
    </w:rPr>
  </w:style>
  <w:style w:type="paragraph" w:customStyle="1" w:styleId="57">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58">
    <w:name w:val="style4"/>
    <w:basedOn w:val="1"/>
    <w:qFormat/>
    <w:uiPriority w:val="0"/>
    <w:pPr>
      <w:widowControl/>
      <w:spacing w:before="100" w:beforeAutospacing="1" w:after="100" w:afterAutospacing="1" w:line="419" w:lineRule="atLeast"/>
      <w:jc w:val="left"/>
    </w:pPr>
    <w:rPr>
      <w:rFonts w:ascii="宋体" w:hAnsi="宋体" w:eastAsia="宋体" w:cs="宋体"/>
      <w:kern w:val="0"/>
      <w:sz w:val="23"/>
      <w:szCs w:val="23"/>
    </w:rPr>
  </w:style>
  <w:style w:type="paragraph" w:customStyle="1" w:styleId="59">
    <w:name w:val="p16"/>
    <w:basedOn w:val="1"/>
    <w:qFormat/>
    <w:uiPriority w:val="0"/>
    <w:pPr>
      <w:widowControl/>
    </w:pPr>
    <w:rPr>
      <w:rFonts w:ascii="Times New Roman" w:hAnsi="Times New Roman" w:eastAsia="宋体" w:cs="Times New Roman"/>
      <w:kern w:val="0"/>
      <w:szCs w:val="21"/>
    </w:rPr>
  </w:style>
  <w:style w:type="paragraph" w:customStyle="1" w:styleId="60">
    <w:name w:val="样式 居中"/>
    <w:basedOn w:val="1"/>
    <w:qFormat/>
    <w:uiPriority w:val="0"/>
    <w:pPr>
      <w:ind w:firstLine="560" w:firstLineChars="200"/>
      <w:jc w:val="center"/>
    </w:pPr>
    <w:rPr>
      <w:rFonts w:ascii="仿宋_GB2312" w:hAnsi="Times New Roman" w:eastAsia="仿宋_GB2312" w:cs="宋体"/>
      <w:sz w:val="28"/>
      <w:szCs w:val="20"/>
    </w:rPr>
  </w:style>
  <w:style w:type="character" w:customStyle="1" w:styleId="61">
    <w:name w:val="hps"/>
    <w:basedOn w:val="22"/>
    <w:qFormat/>
    <w:uiPriority w:val="0"/>
    <w:rPr>
      <w:rFonts w:ascii="Calibri" w:hAnsi="Calibri" w:eastAsia="宋体" w:cs="Times New Roman"/>
    </w:rPr>
  </w:style>
  <w:style w:type="paragraph" w:customStyle="1" w:styleId="62">
    <w:name w:val="p17"/>
    <w:basedOn w:val="1"/>
    <w:qFormat/>
    <w:uiPriority w:val="0"/>
    <w:pPr>
      <w:widowControl/>
      <w:autoSpaceDN w:val="0"/>
      <w:spacing w:before="156" w:line="360" w:lineRule="auto"/>
      <w:ind w:firstLine="578"/>
    </w:pPr>
    <w:rPr>
      <w:rFonts w:ascii="宋体" w:hAnsi="宋体" w:eastAsia="宋体" w:cs="Times New Roman"/>
      <w:kern w:val="0"/>
      <w:sz w:val="28"/>
      <w:szCs w:val="20"/>
    </w:rPr>
  </w:style>
  <w:style w:type="paragraph" w:customStyle="1" w:styleId="63">
    <w:name w:val="Char Char Char4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
    <w:name w:val="zwduanluo"/>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65">
    <w:name w:val="text"/>
    <w:basedOn w:val="22"/>
    <w:qFormat/>
    <w:uiPriority w:val="0"/>
    <w:rPr>
      <w:rFonts w:ascii="Calibri" w:hAnsi="Calibri" w:eastAsia="宋体" w:cs="Times New Roman"/>
    </w:rPr>
  </w:style>
  <w:style w:type="paragraph" w:styleId="6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111"/>
    <w:basedOn w:val="1"/>
    <w:qFormat/>
    <w:uiPriority w:val="0"/>
    <w:pPr>
      <w:widowControl/>
      <w:spacing w:before="100" w:beforeAutospacing="1" w:after="100" w:afterAutospacing="1" w:line="420" w:lineRule="atLeast"/>
      <w:ind w:firstLine="450"/>
      <w:jc w:val="left"/>
    </w:pPr>
    <w:rPr>
      <w:rFonts w:ascii="Arial" w:hAnsi="Arial" w:eastAsia="宋体" w:cs="Arial"/>
      <w:color w:val="333333"/>
      <w:kern w:val="0"/>
      <w:szCs w:val="21"/>
    </w:rPr>
  </w:style>
  <w:style w:type="character" w:customStyle="1" w:styleId="68">
    <w:name w:val="Char Char3"/>
    <w:basedOn w:val="22"/>
    <w:semiHidden/>
    <w:qFormat/>
    <w:uiPriority w:val="0"/>
    <w:rPr>
      <w:rFonts w:ascii="Calibri" w:hAnsi="Calibri" w:eastAsia="宋体" w:cs="Times New Roman"/>
      <w:kern w:val="2"/>
      <w:sz w:val="18"/>
      <w:szCs w:val="18"/>
      <w:lang w:val="en-US" w:eastAsia="zh-CN" w:bidi="ar-SA"/>
    </w:rPr>
  </w:style>
  <w:style w:type="paragraph" w:customStyle="1" w:styleId="69">
    <w:name w:val="大标题"/>
    <w:basedOn w:val="1"/>
    <w:next w:val="1"/>
    <w:qFormat/>
    <w:uiPriority w:val="0"/>
    <w:pPr>
      <w:spacing w:line="360" w:lineRule="auto"/>
      <w:jc w:val="center"/>
    </w:pPr>
    <w:rPr>
      <w:rFonts w:ascii="Times New Roman" w:hAnsi="Times New Roman" w:eastAsia="华文中宋" w:cs="Times New Roman"/>
      <w:sz w:val="36"/>
    </w:rPr>
  </w:style>
  <w:style w:type="character" w:customStyle="1" w:styleId="70">
    <w:name w:val="ca-21"/>
    <w:basedOn w:val="22"/>
    <w:qFormat/>
    <w:uiPriority w:val="0"/>
    <w:rPr>
      <w:rFonts w:hint="eastAsia" w:ascii="仿宋_GB2312" w:hAnsi="Calibri" w:eastAsia="仿宋_GB2312" w:cs="Times New Roman"/>
      <w:sz w:val="32"/>
      <w:szCs w:val="32"/>
    </w:rPr>
  </w:style>
  <w:style w:type="paragraph" w:customStyle="1" w:styleId="71">
    <w:name w:val="列出段落1"/>
    <w:basedOn w:val="1"/>
    <w:qFormat/>
    <w:uiPriority w:val="0"/>
    <w:pPr>
      <w:widowControl/>
      <w:spacing w:after="200" w:line="252" w:lineRule="auto"/>
      <w:ind w:left="720"/>
      <w:jc w:val="left"/>
    </w:pPr>
    <w:rPr>
      <w:rFonts w:ascii="Cambria" w:hAnsi="Cambria" w:eastAsia="宋体" w:cs="Times New Roman"/>
      <w:kern w:val="0"/>
      <w:sz w:val="22"/>
      <w:szCs w:val="20"/>
      <w:lang w:eastAsia="en-US"/>
    </w:rPr>
  </w:style>
  <w:style w:type="character" w:customStyle="1" w:styleId="72">
    <w:name w:val="flight_airline1"/>
    <w:basedOn w:val="22"/>
    <w:qFormat/>
    <w:uiPriority w:val="0"/>
    <w:rPr>
      <w:rFonts w:ascii="Calibri" w:hAnsi="Calibri" w:eastAsia="宋体" w:cs="Times New Roman"/>
      <w:sz w:val="21"/>
      <w:szCs w:val="21"/>
    </w:rPr>
  </w:style>
  <w:style w:type="paragraph" w:customStyle="1" w:styleId="73">
    <w:name w:val="正文 New New New New New New New New"/>
    <w:qFormat/>
    <w:uiPriority w:val="0"/>
    <w:pPr>
      <w:widowControl w:val="0"/>
      <w:jc w:val="both"/>
    </w:pPr>
    <w:rPr>
      <w:rFonts w:ascii="Cambria" w:hAnsi="Cambria" w:eastAsia="宋体" w:cs="黑体"/>
      <w:kern w:val="2"/>
      <w:sz w:val="24"/>
      <w:szCs w:val="24"/>
      <w:lang w:val="en-US" w:eastAsia="zh-CN" w:bidi="ar-SA"/>
    </w:rPr>
  </w:style>
  <w:style w:type="paragraph" w:customStyle="1" w:styleId="74">
    <w:name w:val="msolistparagraph"/>
    <w:basedOn w:val="1"/>
    <w:qFormat/>
    <w:uiPriority w:val="0"/>
    <w:pPr>
      <w:ind w:firstLine="420" w:firstLineChars="200"/>
    </w:pPr>
    <w:rPr>
      <w:rFonts w:ascii="Calibri" w:hAnsi="Calibri" w:eastAsia="宋体" w:cs="Times New Roman"/>
    </w:rPr>
  </w:style>
  <w:style w:type="paragraph" w:customStyle="1" w:styleId="75">
    <w:name w:val="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76">
    <w:name w:val="Char Char Char1 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
    <w:name w:val="正文 New New New New New New New"/>
    <w:qFormat/>
    <w:uiPriority w:val="0"/>
    <w:pPr>
      <w:widowControl w:val="0"/>
      <w:jc w:val="both"/>
    </w:pPr>
    <w:rPr>
      <w:rFonts w:ascii="Cambria" w:hAnsi="Cambria" w:eastAsia="宋体" w:cs="黑体"/>
      <w:kern w:val="2"/>
      <w:sz w:val="24"/>
      <w:szCs w:val="24"/>
      <w:lang w:val="en-US" w:eastAsia="zh-CN" w:bidi="ar-SA"/>
    </w:rPr>
  </w:style>
  <w:style w:type="paragraph" w:customStyle="1" w:styleId="78">
    <w:name w:val="_Style 3"/>
    <w:basedOn w:val="1"/>
    <w:qFormat/>
    <w:uiPriority w:val="0"/>
    <w:pPr>
      <w:spacing w:line="360" w:lineRule="auto"/>
    </w:pPr>
    <w:rPr>
      <w:rFonts w:ascii="Times New Roman" w:hAnsi="Times New Roman" w:eastAsia="宋体" w:cs="Times New Roman"/>
      <w:szCs w:val="24"/>
    </w:rPr>
  </w:style>
  <w:style w:type="paragraph" w:customStyle="1" w:styleId="79">
    <w:name w:val="列出段落2"/>
    <w:basedOn w:val="1"/>
    <w:qFormat/>
    <w:uiPriority w:val="0"/>
    <w:pPr>
      <w:ind w:firstLine="420" w:firstLineChars="200"/>
    </w:pPr>
    <w:rPr>
      <w:rFonts w:ascii="Calibri" w:hAnsi="Calibri" w:eastAsia="宋体" w:cs="Times New Roman"/>
    </w:rPr>
  </w:style>
  <w:style w:type="character" w:customStyle="1" w:styleId="80">
    <w:name w:val="apple-converted-space"/>
    <w:basedOn w:val="22"/>
    <w:qFormat/>
    <w:uiPriority w:val="0"/>
    <w:rPr>
      <w:rFonts w:ascii="Calibri" w:hAnsi="Calibri" w:eastAsia="宋体" w:cs="Times New Roman"/>
    </w:rPr>
  </w:style>
  <w:style w:type="character" w:customStyle="1" w:styleId="81">
    <w:name w:val="ca-25"/>
    <w:basedOn w:val="22"/>
    <w:qFormat/>
    <w:uiPriority w:val="0"/>
    <w:rPr>
      <w:rFonts w:ascii="Calibri" w:hAnsi="Calibri" w:eastAsia="宋体" w:cs="Times New Roman"/>
    </w:rPr>
  </w:style>
  <w:style w:type="character" w:customStyle="1" w:styleId="82">
    <w:name w:val="p9"/>
    <w:basedOn w:val="22"/>
    <w:qFormat/>
    <w:uiPriority w:val="99"/>
    <w:rPr>
      <w:rFonts w:ascii="Calibri" w:hAnsi="Calibri" w:eastAsia="宋体" w:cs="Times New Roman"/>
    </w:rPr>
  </w:style>
  <w:style w:type="paragraph" w:customStyle="1" w:styleId="83">
    <w:name w:val="09正文_wh"/>
    <w:qFormat/>
    <w:uiPriority w:val="0"/>
    <w:pPr>
      <w:spacing w:line="300" w:lineRule="auto"/>
      <w:ind w:firstLine="200" w:firstLineChars="200"/>
      <w:jc w:val="both"/>
    </w:pPr>
    <w:rPr>
      <w:rFonts w:ascii="Times New Roman" w:hAnsi="Times New Roman" w:eastAsia="宋体" w:cs="Times New Roman"/>
      <w:kern w:val="0"/>
      <w:sz w:val="28"/>
      <w:szCs w:val="22"/>
      <w:lang w:val="en-US" w:eastAsia="zh-CN" w:bidi="ar-SA"/>
    </w:rPr>
  </w:style>
  <w:style w:type="character" w:customStyle="1" w:styleId="84">
    <w:name w:val="ca-2"/>
    <w:basedOn w:val="22"/>
    <w:qFormat/>
    <w:uiPriority w:val="99"/>
    <w:rPr>
      <w:rFonts w:ascii="Calibri" w:hAnsi="Calibri" w:eastAsia="宋体" w:cs="Times New Roman"/>
    </w:rPr>
  </w:style>
  <w:style w:type="character" w:customStyle="1" w:styleId="85">
    <w:name w:val="Char Char31"/>
    <w:basedOn w:val="22"/>
    <w:semiHidden/>
    <w:qFormat/>
    <w:uiPriority w:val="0"/>
    <w:rPr>
      <w:rFonts w:ascii="Tahoma" w:hAnsi="Tahoma" w:eastAsia="宋体" w:cs="Times New Roman"/>
      <w:kern w:val="2"/>
      <w:sz w:val="18"/>
      <w:szCs w:val="18"/>
      <w:lang w:val="en-US" w:eastAsia="zh-CN" w:bidi="ar-SA"/>
    </w:rPr>
  </w:style>
  <w:style w:type="character" w:customStyle="1" w:styleId="86">
    <w:name w:val="Font Style15"/>
    <w:basedOn w:val="22"/>
    <w:qFormat/>
    <w:uiPriority w:val="0"/>
    <w:rPr>
      <w:rFonts w:ascii="宋体" w:hAnsi="Tahoma" w:eastAsia="宋体" w:cs="宋体"/>
      <w:b/>
      <w:bCs/>
      <w:spacing w:val="-40"/>
      <w:sz w:val="42"/>
      <w:szCs w:val="42"/>
    </w:rPr>
  </w:style>
  <w:style w:type="paragraph" w:customStyle="1" w:styleId="87">
    <w:name w:val="Char Char Char4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8">
    <w:name w:val="Char11"/>
    <w:basedOn w:val="5"/>
    <w:qFormat/>
    <w:uiPriority w:val="0"/>
    <w:rPr>
      <w:rFonts w:ascii="Tahoma" w:hAnsi="Tahoma"/>
      <w:sz w:val="24"/>
    </w:rPr>
  </w:style>
  <w:style w:type="paragraph" w:customStyle="1" w:styleId="89">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90">
    <w:name w:val="列出段落3"/>
    <w:basedOn w:val="1"/>
    <w:qFormat/>
    <w:uiPriority w:val="0"/>
    <w:pPr>
      <w:widowControl/>
      <w:spacing w:after="200" w:line="252" w:lineRule="auto"/>
      <w:ind w:left="720"/>
      <w:jc w:val="left"/>
    </w:pPr>
    <w:rPr>
      <w:rFonts w:ascii="Cambria" w:hAnsi="Cambria" w:eastAsia="宋体" w:cs="Times New Roman"/>
      <w:kern w:val="0"/>
      <w:sz w:val="22"/>
      <w:szCs w:val="20"/>
      <w:lang w:eastAsia="en-US"/>
    </w:rPr>
  </w:style>
  <w:style w:type="character" w:customStyle="1" w:styleId="91">
    <w:name w:val="ca-3"/>
    <w:basedOn w:val="22"/>
    <w:qFormat/>
    <w:uiPriority w:val="0"/>
    <w:rPr>
      <w:rFonts w:ascii="Calibri" w:hAnsi="Calibri" w:eastAsia="宋体" w:cs="Times New Roman"/>
    </w:rPr>
  </w:style>
  <w:style w:type="paragraph" w:customStyle="1" w:styleId="92">
    <w:name w:val="样式 仿宋_GB2312 三号 首行缩进:  1.13 厘米 行距: 固定值 28 磅"/>
    <w:basedOn w:val="1"/>
    <w:qFormat/>
    <w:uiPriority w:val="0"/>
    <w:pPr>
      <w:spacing w:line="560" w:lineRule="exact"/>
      <w:ind w:firstLine="640"/>
    </w:pPr>
    <w:rPr>
      <w:rFonts w:ascii="仿宋_GB2312" w:hAnsi="Calibri" w:eastAsia="宋体"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730</Words>
  <Characters>4164</Characters>
  <Lines>34</Lines>
  <Paragraphs>9</Paragraphs>
  <TotalTime>3.66666666666667</TotalTime>
  <ScaleCrop>false</ScaleCrop>
  <LinksUpToDate>false</LinksUpToDate>
  <CharactersWithSpaces>4885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2022-01-13T14:59:00Z</dcterms:created>
  <dc:creator>dreamsummit</dc:creator>
  <cp:lastModifiedBy>user</cp:lastModifiedBy>
  <cp:lastPrinted>2022-01-14T17:27:00Z</cp:lastPrinted>
  <dcterms:modified xsi:type="dcterms:W3CDTF">2022-07-05T16:03:16Z</dcterms:modified>
  <dc:title>陕农便函〔2022〕810号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文种">
    <vt:lpwstr/>
  </property>
</Properties>
</file>