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E9" w:rsidRDefault="000D7DE9" w:rsidP="000D7DE9">
      <w:pPr>
        <w:spacing w:line="600" w:lineRule="exact"/>
        <w:rPr>
          <w:rFonts w:ascii="黑体" w:eastAsia="黑体" w:hAnsi="黑体" w:cs="黑体"/>
          <w:sz w:val="32"/>
          <w:szCs w:val="32"/>
        </w:rPr>
      </w:pPr>
      <w:r>
        <w:rPr>
          <w:rFonts w:ascii="黑体" w:eastAsia="黑体" w:hAnsi="黑体" w:cs="黑体" w:hint="eastAsia"/>
          <w:sz w:val="32"/>
          <w:szCs w:val="32"/>
          <w:lang/>
        </w:rPr>
        <w:t>附件1</w:t>
      </w:r>
    </w:p>
    <w:p w:rsidR="000D7DE9" w:rsidRDefault="000D7DE9" w:rsidP="000D7DE9">
      <w:pPr>
        <w:spacing w:beforeLines="50" w:afterLines="5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rPr>
        <w:t>全国农业科技专精特新优势团队信息表</w:t>
      </w:r>
    </w:p>
    <w:p w:rsidR="000D7DE9" w:rsidRDefault="000D7DE9" w:rsidP="000D7DE9">
      <w:pPr>
        <w:autoSpaceDE w:val="0"/>
        <w:spacing w:line="600" w:lineRule="exact"/>
        <w:rPr>
          <w:rFonts w:ascii="Times New Roman" w:eastAsia="宋体" w:hAnsi="Times New Roman" w:cs="Times New Roman"/>
          <w:sz w:val="24"/>
          <w:szCs w:val="24"/>
        </w:rPr>
      </w:pPr>
      <w:r>
        <w:rPr>
          <w:rFonts w:ascii="仿宋_GB2312" w:eastAsia="仿宋_GB2312" w:hAnsi="仿宋_GB2312" w:cs="仿宋_GB2312" w:hint="eastAsia"/>
          <w:sz w:val="24"/>
          <w:szCs w:val="24"/>
          <w:lang/>
        </w:rPr>
        <w:t xml:space="preserve">所在单位（盖章）：                         联系人：                 联系方式：    </w:t>
      </w:r>
    </w:p>
    <w:tbl>
      <w:tblPr>
        <w:tblStyle w:val="TableNormal"/>
        <w:tblW w:w="51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711"/>
        <w:gridCol w:w="777"/>
        <w:gridCol w:w="926"/>
        <w:gridCol w:w="1074"/>
        <w:gridCol w:w="1157"/>
        <w:gridCol w:w="1268"/>
        <w:gridCol w:w="1815"/>
        <w:gridCol w:w="1257"/>
        <w:gridCol w:w="2018"/>
        <w:gridCol w:w="1033"/>
        <w:gridCol w:w="1612"/>
      </w:tblGrid>
      <w:tr w:rsidR="000D7DE9" w:rsidTr="00494892">
        <w:trPr>
          <w:trHeight w:val="672"/>
          <w:jc w:val="center"/>
        </w:trPr>
        <w:tc>
          <w:tcPr>
            <w:tcW w:w="23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序号</w:t>
            </w:r>
          </w:p>
        </w:tc>
        <w:tc>
          <w:tcPr>
            <w:tcW w:w="248"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涉及</w:t>
            </w:r>
          </w:p>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产业</w:t>
            </w:r>
          </w:p>
        </w:tc>
        <w:tc>
          <w:tcPr>
            <w:tcW w:w="27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涉及</w:t>
            </w:r>
          </w:p>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学科</w:t>
            </w:r>
          </w:p>
        </w:tc>
        <w:tc>
          <w:tcPr>
            <w:tcW w:w="32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具体</w:t>
            </w:r>
          </w:p>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领域</w:t>
            </w:r>
          </w:p>
        </w:tc>
        <w:tc>
          <w:tcPr>
            <w:tcW w:w="375"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所在</w:t>
            </w:r>
          </w:p>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单位</w:t>
            </w:r>
          </w:p>
        </w:tc>
        <w:tc>
          <w:tcPr>
            <w:tcW w:w="4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首席专</w:t>
            </w:r>
          </w:p>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家简介</w:t>
            </w:r>
          </w:p>
        </w:tc>
        <w:tc>
          <w:tcPr>
            <w:tcW w:w="44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市场认可度</w:t>
            </w:r>
          </w:p>
        </w:tc>
        <w:tc>
          <w:tcPr>
            <w:tcW w:w="63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产业支撑度</w:t>
            </w:r>
          </w:p>
        </w:tc>
        <w:tc>
          <w:tcPr>
            <w:tcW w:w="439"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创新支撑度</w:t>
            </w:r>
          </w:p>
        </w:tc>
        <w:tc>
          <w:tcPr>
            <w:tcW w:w="7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创新认可度</w:t>
            </w:r>
          </w:p>
        </w:tc>
        <w:tc>
          <w:tcPr>
            <w:tcW w:w="36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其他</w:t>
            </w:r>
          </w:p>
        </w:tc>
        <w:tc>
          <w:tcPr>
            <w:tcW w:w="56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黑体" w:eastAsia="黑体" w:hAnsi="黑体" w:cs="黑体" w:hint="default"/>
              </w:rPr>
            </w:pPr>
            <w:r>
              <w:rPr>
                <w:rFonts w:ascii="黑体" w:eastAsia="黑体" w:hAnsi="黑体" w:cs="黑体"/>
                <w:kern w:val="2"/>
                <w:sz w:val="21"/>
              </w:rPr>
              <w:t>全国其他优势团队建议(按优先序不超过4家)</w:t>
            </w:r>
          </w:p>
        </w:tc>
      </w:tr>
      <w:tr w:rsidR="000D7DE9" w:rsidTr="00494892">
        <w:trPr>
          <w:trHeight w:val="4309"/>
          <w:jc w:val="center"/>
        </w:trPr>
        <w:tc>
          <w:tcPr>
            <w:tcW w:w="23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填写</w:t>
            </w:r>
          </w:p>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示例</w:t>
            </w:r>
          </w:p>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1</w:t>
            </w:r>
          </w:p>
        </w:tc>
        <w:tc>
          <w:tcPr>
            <w:tcW w:w="248"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桃</w:t>
            </w:r>
          </w:p>
        </w:tc>
        <w:tc>
          <w:tcPr>
            <w:tcW w:w="27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育种</w:t>
            </w:r>
          </w:p>
        </w:tc>
        <w:tc>
          <w:tcPr>
            <w:tcW w:w="32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加工型桃品种改良</w:t>
            </w:r>
          </w:p>
        </w:tc>
        <w:tc>
          <w:tcPr>
            <w:tcW w:w="375"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***农业科学院，科研院所，位于xx省xx市</w:t>
            </w:r>
          </w:p>
        </w:tc>
        <w:tc>
          <w:tcPr>
            <w:tcW w:w="4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position w:val="1"/>
              </w:rPr>
            </w:pPr>
            <w:r>
              <w:rPr>
                <w:rFonts w:ascii="仿宋_GB2312" w:eastAsia="仿宋_GB2312" w:hAnsi="仿宋_GB2312" w:cs="仿宋_GB2312"/>
                <w:kern w:val="2"/>
                <w:position w:val="1"/>
                <w:sz w:val="21"/>
              </w:rPr>
              <w:t>1.个人信息</w:t>
            </w:r>
          </w:p>
          <w:p w:rsidR="000D7DE9" w:rsidRDefault="000D7DE9" w:rsidP="00494892">
            <w:pPr>
              <w:pStyle w:val="TableText"/>
              <w:widowControl/>
              <w:autoSpaceDE w:val="0"/>
              <w:jc w:val="left"/>
              <w:rPr>
                <w:rFonts w:ascii="仿宋_GB2312" w:eastAsia="仿宋_GB2312" w:hAnsi="仿宋_GB2312" w:cs="仿宋_GB2312" w:hint="default"/>
                <w:position w:val="1"/>
              </w:rPr>
            </w:pPr>
            <w:r>
              <w:rPr>
                <w:rFonts w:ascii="仿宋_GB2312" w:eastAsia="仿宋_GB2312" w:hAnsi="仿宋_GB2312" w:cs="仿宋_GB2312"/>
                <w:kern w:val="2"/>
                <w:position w:val="1"/>
                <w:sz w:val="21"/>
              </w:rPr>
              <w:t>2.荣誉称号</w:t>
            </w:r>
          </w:p>
          <w:p w:rsidR="000D7DE9" w:rsidRDefault="000D7DE9" w:rsidP="00494892">
            <w:pPr>
              <w:pStyle w:val="TableText"/>
              <w:widowControl/>
              <w:autoSpaceDE w:val="0"/>
              <w:jc w:val="left"/>
              <w:rPr>
                <w:rFonts w:ascii="仿宋_GB2312" w:eastAsia="仿宋_GB2312" w:hAnsi="仿宋_GB2312" w:cs="仿宋_GB2312" w:hint="default"/>
                <w:position w:val="1"/>
              </w:rPr>
            </w:pPr>
            <w:r>
              <w:rPr>
                <w:rFonts w:ascii="仿宋_GB2312" w:eastAsia="仿宋_GB2312" w:hAnsi="仿宋_GB2312" w:cs="仿宋_GB2312"/>
                <w:kern w:val="2"/>
                <w:position w:val="1"/>
                <w:sz w:val="21"/>
              </w:rPr>
              <w:t>3.主要业绩</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position w:val="1"/>
                <w:sz w:val="21"/>
              </w:rPr>
              <w:t>4.</w:t>
            </w:r>
            <w:r>
              <w:rPr>
                <w:rFonts w:ascii="仿宋_GB2312" w:eastAsia="仿宋_GB2312" w:hAnsi="仿宋_GB2312" w:cs="仿宋_GB2312"/>
                <w:kern w:val="2"/>
                <w:sz w:val="21"/>
              </w:rPr>
              <w:t>…</w:t>
            </w:r>
          </w:p>
        </w:tc>
        <w:tc>
          <w:tcPr>
            <w:tcW w:w="44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育成桃品种成果转化率达**%以上，近10年转让金额为***万元，主要转让品种如下。</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1.***,2017年，以***万元转让***企业，形式为一次性</w:t>
            </w:r>
            <w:r>
              <w:rPr>
                <w:rFonts w:ascii="仿宋_GB2312" w:eastAsia="仿宋_GB2312" w:hAnsi="仿宋_GB2312" w:cs="仿宋_GB2312"/>
                <w:spacing w:val="26"/>
                <w:kern w:val="2"/>
                <w:sz w:val="21"/>
              </w:rPr>
              <w:t>技术转让；</w:t>
            </w:r>
            <w:r>
              <w:rPr>
                <w:rFonts w:ascii="仿宋_GB2312" w:eastAsia="仿宋_GB2312" w:hAnsi="仿宋_GB2312" w:cs="仿宋_GB2312"/>
                <w:kern w:val="2"/>
                <w:sz w:val="21"/>
              </w:rPr>
              <w:t>2.…</w:t>
            </w:r>
          </w:p>
        </w:tc>
        <w:tc>
          <w:tcPr>
            <w:tcW w:w="63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1.全国主推桃品种的主要来源。育成品种种植面积占全国桃总种植面</w:t>
            </w:r>
            <w:r>
              <w:rPr>
                <w:rFonts w:ascii="仿宋_GB2312" w:eastAsia="仿宋_GB2312" w:hAnsi="仿宋_GB2312" w:cs="仿宋_GB2312"/>
                <w:spacing w:val="30"/>
                <w:kern w:val="2"/>
                <w:sz w:val="21"/>
              </w:rPr>
              <w:t>积的**%；</w:t>
            </w:r>
            <w:r>
              <w:rPr>
                <w:rFonts w:ascii="仿宋_GB2312" w:eastAsia="仿宋_GB2312" w:hAnsi="仿宋_GB2312" w:cs="仿宋_GB2312"/>
                <w:kern w:val="2"/>
                <w:sz w:val="21"/>
              </w:rPr>
              <w:t>育成推广桃品种数占总推广桃新品种的**%；桃苗栽培供种量占全国市场的**%。</w:t>
            </w:r>
          </w:p>
          <w:p w:rsidR="000D7DE9" w:rsidRDefault="000D7DE9" w:rsidP="00494892">
            <w:pPr>
              <w:pStyle w:val="TableText"/>
              <w:widowControl/>
              <w:jc w:val="left"/>
              <w:rPr>
                <w:rFonts w:ascii="仿宋_GB2312" w:eastAsia="仿宋_GB2312" w:hAnsi="仿宋_GB2312" w:cs="仿宋_GB2312" w:hint="default"/>
              </w:rPr>
            </w:pPr>
            <w:r>
              <w:rPr>
                <w:rFonts w:ascii="仿宋_GB2312" w:eastAsia="仿宋_GB2312" w:hAnsi="仿宋_GB2312" w:cs="仿宋_GB2312"/>
                <w:kern w:val="2"/>
                <w:sz w:val="21"/>
              </w:rPr>
              <w:t>2、***个品种入选国家和省级主推品种。(1)***年，入选***。(2)…</w:t>
            </w:r>
          </w:p>
        </w:tc>
        <w:tc>
          <w:tcPr>
            <w:tcW w:w="439"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1.2015年，建成***工程技术研究中心，属国家级平台；</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2.…</w:t>
            </w:r>
          </w:p>
        </w:tc>
        <w:tc>
          <w:tcPr>
            <w:tcW w:w="7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20世纪50年代开始研究，选育的加工型桃</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新品种***,填补了我国加工型桃育种的空白。1.***年，成果名称，获国</w:t>
            </w:r>
            <w:r>
              <w:rPr>
                <w:rFonts w:ascii="仿宋_GB2312" w:eastAsia="仿宋_GB2312" w:hAnsi="仿宋_GB2312" w:cs="仿宋_GB2312"/>
                <w:spacing w:val="24"/>
                <w:kern w:val="2"/>
                <w:sz w:val="21"/>
              </w:rPr>
              <w:t>家科技进步</w:t>
            </w:r>
            <w:r>
              <w:rPr>
                <w:rFonts w:ascii="仿宋_GB2312" w:eastAsia="仿宋_GB2312" w:hAnsi="仿宋_GB2312" w:cs="仿宋_GB2312"/>
                <w:kern w:val="2"/>
                <w:sz w:val="21"/>
              </w:rPr>
              <w:t>二等奖(第*)，属国家级奖励。</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2.***年，成果名称，获***省科技进步一等奖(第*)，属省部级奖励。</w:t>
            </w:r>
          </w:p>
        </w:tc>
        <w:tc>
          <w:tcPr>
            <w:tcW w:w="36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根据实际情况填写</w:t>
            </w:r>
          </w:p>
        </w:tc>
        <w:tc>
          <w:tcPr>
            <w:tcW w:w="56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1.首席姓名，所</w:t>
            </w:r>
            <w:r>
              <w:rPr>
                <w:rFonts w:ascii="仿宋_GB2312" w:eastAsia="仿宋_GB2312" w:hAnsi="仿宋_GB2312" w:cs="仿宋_GB2312"/>
                <w:spacing w:val="25"/>
                <w:kern w:val="2"/>
                <w:sz w:val="21"/>
              </w:rPr>
              <w:t>在单位；</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2.首席姓名，所</w:t>
            </w:r>
            <w:r>
              <w:rPr>
                <w:rFonts w:ascii="仿宋_GB2312" w:eastAsia="仿宋_GB2312" w:hAnsi="仿宋_GB2312" w:cs="仿宋_GB2312"/>
                <w:spacing w:val="25"/>
                <w:kern w:val="2"/>
                <w:sz w:val="21"/>
              </w:rPr>
              <w:t>在单位；</w:t>
            </w:r>
          </w:p>
          <w:p w:rsidR="000D7DE9" w:rsidRDefault="000D7DE9" w:rsidP="00494892">
            <w:pPr>
              <w:pStyle w:val="TableText"/>
              <w:widowControl/>
              <w:autoSpaceDE w:val="0"/>
              <w:jc w:val="left"/>
              <w:rPr>
                <w:rFonts w:ascii="仿宋_GB2312" w:eastAsia="仿宋_GB2312" w:hAnsi="仿宋_GB2312" w:cs="仿宋_GB2312" w:hint="default"/>
              </w:rPr>
            </w:pPr>
            <w:r>
              <w:rPr>
                <w:rFonts w:ascii="仿宋_GB2312" w:eastAsia="仿宋_GB2312" w:hAnsi="仿宋_GB2312" w:cs="仿宋_GB2312"/>
                <w:kern w:val="2"/>
                <w:sz w:val="21"/>
              </w:rPr>
              <w:t>3...</w:t>
            </w:r>
          </w:p>
        </w:tc>
      </w:tr>
      <w:tr w:rsidR="000D7DE9" w:rsidTr="00494892">
        <w:trPr>
          <w:trHeight w:val="454"/>
          <w:jc w:val="center"/>
        </w:trPr>
        <w:tc>
          <w:tcPr>
            <w:tcW w:w="23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r>
              <w:rPr>
                <w:rFonts w:ascii="仿宋_GB2312" w:eastAsia="仿宋_GB2312" w:hAnsi="仿宋_GB2312" w:cs="仿宋_GB2312"/>
                <w:kern w:val="2"/>
                <w:sz w:val="21"/>
              </w:rPr>
              <w:t>2</w:t>
            </w:r>
          </w:p>
        </w:tc>
        <w:tc>
          <w:tcPr>
            <w:tcW w:w="248"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27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32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375"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4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position w:val="1"/>
              </w:rPr>
            </w:pPr>
          </w:p>
        </w:tc>
        <w:tc>
          <w:tcPr>
            <w:tcW w:w="44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633"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439"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704"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361"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c>
          <w:tcPr>
            <w:tcW w:w="562" w:type="pct"/>
            <w:tcBorders>
              <w:top w:val="single" w:sz="2" w:space="0" w:color="000000"/>
              <w:left w:val="single" w:sz="4" w:space="0" w:color="000000"/>
              <w:bottom w:val="single" w:sz="2" w:space="0" w:color="000000"/>
              <w:right w:val="single" w:sz="4" w:space="0" w:color="000000"/>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rPr>
            </w:pPr>
          </w:p>
        </w:tc>
      </w:tr>
    </w:tbl>
    <w:p w:rsidR="000D7DE9" w:rsidRDefault="000D7DE9" w:rsidP="000D7DE9">
      <w:pPr>
        <w:rPr>
          <w:rFonts w:ascii="Times New Roman" w:eastAsia="黑体" w:hAnsi="Times New Roman" w:cs="Times New Roman"/>
          <w:sz w:val="32"/>
          <w:szCs w:val="32"/>
        </w:rPr>
        <w:sectPr w:rsidR="000D7DE9" w:rsidSect="000D7DE9">
          <w:footerReference w:type="even" r:id="rId4"/>
          <w:pgSz w:w="16838" w:h="11906" w:orient="landscape"/>
          <w:pgMar w:top="1871" w:right="1531" w:bottom="1474" w:left="1531" w:header="851" w:footer="1134" w:gutter="0"/>
          <w:cols w:space="425"/>
          <w:docGrid w:type="lines" w:linePitch="319"/>
        </w:sectPr>
      </w:pPr>
    </w:p>
    <w:p w:rsidR="000D7DE9" w:rsidRDefault="000D7DE9" w:rsidP="000D7DE9">
      <w:pPr>
        <w:spacing w:line="600" w:lineRule="exact"/>
        <w:rPr>
          <w:rFonts w:ascii="黑体" w:eastAsia="黑体" w:hAnsi="黑体" w:cs="黑体"/>
          <w:sz w:val="32"/>
          <w:szCs w:val="32"/>
        </w:rPr>
      </w:pPr>
      <w:r>
        <w:rPr>
          <w:rFonts w:ascii="黑体" w:eastAsia="黑体" w:hAnsi="黑体" w:cs="黑体" w:hint="eastAsia"/>
          <w:sz w:val="32"/>
          <w:szCs w:val="32"/>
          <w:lang/>
        </w:rPr>
        <w:lastRenderedPageBreak/>
        <w:t>附件2</w:t>
      </w:r>
    </w:p>
    <w:p w:rsidR="000D7DE9" w:rsidRDefault="000D7DE9" w:rsidP="000D7DE9">
      <w:pPr>
        <w:spacing w:line="600" w:lineRule="exact"/>
        <w:rPr>
          <w:rFonts w:ascii="仿宋_GB2312" w:eastAsia="仿宋_GB2312" w:hAnsi="仿宋_GB2312" w:cs="仿宋_GB2312"/>
          <w:sz w:val="32"/>
          <w:szCs w:val="32"/>
        </w:rPr>
      </w:pPr>
    </w:p>
    <w:p w:rsidR="000D7DE9" w:rsidRDefault="000D7DE9" w:rsidP="000D7DE9">
      <w:pPr>
        <w:spacing w:line="60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《全国农业科技专精特新优势团队信息表》</w:t>
      </w:r>
    </w:p>
    <w:p w:rsidR="000D7DE9" w:rsidRDefault="000D7DE9" w:rsidP="000D7DE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填写要求</w:t>
      </w:r>
    </w:p>
    <w:p w:rsidR="000D7DE9" w:rsidRDefault="000D7DE9" w:rsidP="000D7DE9">
      <w:pPr>
        <w:spacing w:line="600" w:lineRule="exact"/>
        <w:rPr>
          <w:rFonts w:ascii="仿宋_GB2312" w:eastAsia="仿宋_GB2312" w:hAnsi="仿宋_GB2312" w:cs="仿宋_GB2312"/>
          <w:sz w:val="32"/>
          <w:szCs w:val="32"/>
        </w:rPr>
      </w:pP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1.涉及产业：柑橘、苹果、桃、梨、葡萄、柿子、枣、樱桃、草莓、蓝莓、李、杏、枇杷、石榴、猕猴桃、核桃、火龙果等。</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每个团队填写涉及产业中成就最突出的一个产业，不可申报多个产业。</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2.涉及学科：育种、栽培、植保、机械化、加工等。</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填写涉及学科中成就最突出的一个学科，不可申报多个学科。</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3.具体领域：应当体现团队专精细分优势，可以是某个产业的全细分领域如桃育种，也可以是某个具体的细分领域如加工型桃品种改良。</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4.所在单位：填写首席专家人事关系所在单位全称，标明所在单位性质（高校、科研院所、企业、其他等），以及单位所在省市。其中，位于直辖市的填写到区。</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5.首席专家简介：需包括（1）个人信息：姓名、职务职称、联系方式、所学专业和目前从事专业，其中如果是国家或省级现代农业产业技术体系岗站专家的需明确说明所在岗站名称；（2）荣誉称号：省级及以上人才称号等；（3）主要业绩；（4）其他认为有必要填写的内容。首席专家年龄原则上不得超过50周岁（截</w:t>
      </w:r>
      <w:r>
        <w:rPr>
          <w:rFonts w:ascii="仿宋_GB2312" w:eastAsia="仿宋_GB2312" w:hAnsi="仿宋_GB2312" w:cs="仿宋_GB2312" w:hint="eastAsia"/>
          <w:sz w:val="32"/>
          <w:szCs w:val="32"/>
          <w:lang/>
        </w:rPr>
        <w:lastRenderedPageBreak/>
        <w:t>至2025年7月31日）。</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6.市场认可度：描述近十年培育品种或研发技术装备的转让或销售情况（限5项）。品种或装备发生转让的，填写转让金额和具体方式，如一次性转让、一次性加销售提成、销售提成等；未发生转让而是拥有自主知识产权进行销售的，填写销售金额和具体方式，如生产直销等。填写内容不包括间接产生的经济效益、项目经费等。</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7.产业支撑度：（1）描述近十年支撑全国或区域产业发展情况，参考示例，填写明确的量化指标，包括育成品种或研发技术装备推广总面积、占全国或全省同种类种植面积的比例、技术推广覆盖全国或全省的比例等；（2）描述近十年培育品种或研发技术装备入选农业农村部或省级主导品种或主推技术情况等（限5项）。</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8.创新支撑度：描述近十年牵头建设的国家或省部级重要应用型科研平台情况，需注明平台批复建设年度，以及属于国家级还是省部级。</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9.创新认可度：描述历史上开展本领域研究情况和做出的突出贡献，以及近十年承担的应用型国家级科研项目等情况（限5项），需注明奖励获得或项目立项的年度，以及属于国家级还是省部级。</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10.其他：描述其他可能代表行业优势地位的情况。</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11.全国其他优势团队：指本领域排名全国前五的其他优势</w:t>
      </w:r>
      <w:r>
        <w:rPr>
          <w:rFonts w:ascii="仿宋_GB2312" w:eastAsia="仿宋_GB2312" w:hAnsi="仿宋_GB2312" w:cs="仿宋_GB2312" w:hint="eastAsia"/>
          <w:sz w:val="32"/>
          <w:szCs w:val="32"/>
          <w:lang/>
        </w:rPr>
        <w:lastRenderedPageBreak/>
        <w:t>团队，需写明首席姓名和所在单位名称，不得填写本团队。</w:t>
      </w:r>
    </w:p>
    <w:p w:rsidR="000D7DE9" w:rsidRDefault="000D7DE9" w:rsidP="000D7DE9">
      <w:pPr>
        <w:pStyle w:val="a4"/>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12.市场认可度、产业支撑度、创新支撑度、创新认可度等，每项内容填写原则上均不超过500字。</w:t>
      </w:r>
    </w:p>
    <w:p w:rsidR="000D7DE9" w:rsidRDefault="000D7DE9" w:rsidP="000D7DE9">
      <w:pPr>
        <w:pStyle w:val="a4"/>
        <w:spacing w:line="600" w:lineRule="exact"/>
        <w:ind w:firstLineChars="200" w:firstLine="640"/>
        <w:rPr>
          <w:rFonts w:eastAsia="仿宋_GB2312"/>
          <w:sz w:val="32"/>
          <w:szCs w:val="32"/>
        </w:rPr>
      </w:pPr>
      <w:r>
        <w:rPr>
          <w:rFonts w:ascii="仿宋_GB2312" w:eastAsia="仿宋_GB2312" w:hAnsi="仿宋_GB2312" w:cs="仿宋_GB2312" w:hint="eastAsia"/>
          <w:sz w:val="32"/>
          <w:szCs w:val="32"/>
          <w:lang/>
        </w:rPr>
        <w:t>13.信息表中统计数据周期原则上为2015年1月1日-2024年12月31日，所有核心数据原则上都要有相应佐证材料，所在单位对所有信息资料的真实性负责。</w:t>
      </w:r>
    </w:p>
    <w:p w:rsidR="000D7DE9" w:rsidRDefault="000D7DE9" w:rsidP="000D7DE9">
      <w:pPr>
        <w:pStyle w:val="a4"/>
        <w:spacing w:line="360" w:lineRule="auto"/>
        <w:ind w:firstLineChars="200" w:firstLine="640"/>
        <w:rPr>
          <w:rFonts w:eastAsia="仿宋_GB2312"/>
          <w:sz w:val="32"/>
          <w:szCs w:val="32"/>
          <w:lang/>
        </w:rPr>
        <w:sectPr w:rsidR="000D7DE9">
          <w:footerReference w:type="even" r:id="rId5"/>
          <w:type w:val="continuous"/>
          <w:pgSz w:w="11907" w:h="16840"/>
          <w:pgMar w:top="1871" w:right="1531" w:bottom="1474" w:left="1531" w:header="851" w:footer="1134" w:gutter="0"/>
          <w:cols w:space="425"/>
          <w:docGrid w:linePitch="312"/>
        </w:sectPr>
      </w:pPr>
      <w:bookmarkStart w:id="0" w:name="_GoBack"/>
      <w:bookmarkEnd w:id="0"/>
    </w:p>
    <w:p w:rsidR="000D7DE9" w:rsidRDefault="000D7DE9" w:rsidP="000D7DE9">
      <w:pPr>
        <w:spacing w:line="600" w:lineRule="exact"/>
        <w:rPr>
          <w:rFonts w:ascii="黑体" w:eastAsia="黑体" w:hAnsi="黑体" w:cs="黑体"/>
          <w:sz w:val="32"/>
          <w:szCs w:val="32"/>
        </w:rPr>
      </w:pPr>
      <w:r>
        <w:rPr>
          <w:rFonts w:ascii="黑体" w:eastAsia="黑体" w:hAnsi="黑体" w:cs="黑体" w:hint="eastAsia"/>
          <w:sz w:val="32"/>
          <w:szCs w:val="32"/>
          <w:lang/>
        </w:rPr>
        <w:lastRenderedPageBreak/>
        <w:t>附件3</w:t>
      </w:r>
    </w:p>
    <w:p w:rsidR="000D7DE9" w:rsidRDefault="000D7DE9" w:rsidP="000D7DE9">
      <w:pPr>
        <w:spacing w:line="600" w:lineRule="exact"/>
        <w:jc w:val="center"/>
        <w:rPr>
          <w:rFonts w:ascii="Times New Roman" w:eastAsia="华文中宋" w:hAnsi="Times New Roman" w:cs="Times New Roman"/>
          <w:b/>
          <w:sz w:val="36"/>
          <w:szCs w:val="36"/>
        </w:rPr>
      </w:pPr>
    </w:p>
    <w:p w:rsidR="000D7DE9" w:rsidRDefault="000D7DE9" w:rsidP="000D7DE9">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rPr>
        <w:t>全国农业科技专精特新优势团队推荐汇总表</w:t>
      </w:r>
    </w:p>
    <w:p w:rsidR="000D7DE9" w:rsidRDefault="000D7DE9" w:rsidP="000D7DE9">
      <w:pPr>
        <w:spacing w:line="600" w:lineRule="exact"/>
        <w:jc w:val="center"/>
        <w:rPr>
          <w:rFonts w:ascii="Times New Roman" w:eastAsia="华文中宋" w:hAnsi="Times New Roman" w:cs="Times New Roman"/>
          <w:b/>
          <w:sz w:val="36"/>
          <w:szCs w:val="36"/>
        </w:rPr>
      </w:pPr>
    </w:p>
    <w:p w:rsidR="000D7DE9" w:rsidRDefault="000D7DE9" w:rsidP="000D7DE9">
      <w:pPr>
        <w:autoSpaceDE w:val="0"/>
        <w:spacing w:line="600" w:lineRule="exact"/>
        <w:rPr>
          <w:rFonts w:ascii="Times New Roman" w:eastAsia="华文中宋" w:hAnsi="Times New Roman" w:cs="Times New Roman"/>
          <w:b/>
          <w:sz w:val="36"/>
          <w:szCs w:val="36"/>
        </w:rPr>
      </w:pPr>
      <w:r>
        <w:rPr>
          <w:rFonts w:ascii="仿宋_GB2312" w:eastAsia="仿宋_GB2312" w:hAnsi="仿宋_GB2312" w:cs="仿宋_GB2312" w:hint="eastAsia"/>
          <w:sz w:val="28"/>
          <w:szCs w:val="28"/>
          <w:lang/>
        </w:rPr>
        <w:t xml:space="preserve">推荐单位（盖章）：    </w:t>
      </w:r>
    </w:p>
    <w:tbl>
      <w:tblPr>
        <w:tblStyle w:val="a5"/>
        <w:tblW w:w="4998" w:type="pct"/>
        <w:jc w:val="center"/>
        <w:tblLook w:val="04A0"/>
      </w:tblPr>
      <w:tblGrid>
        <w:gridCol w:w="691"/>
        <w:gridCol w:w="1406"/>
        <w:gridCol w:w="1794"/>
        <w:gridCol w:w="2917"/>
        <w:gridCol w:w="1711"/>
      </w:tblGrid>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sz w:val="24"/>
                <w:szCs w:val="24"/>
              </w:rPr>
            </w:pPr>
            <w:r>
              <w:rPr>
                <w:rFonts w:ascii="仿宋_GB2312" w:eastAsia="仿宋_GB2312" w:hAnsi="仿宋_GB2312" w:cs="仿宋_GB2312"/>
                <w:kern w:val="2"/>
                <w:sz w:val="24"/>
                <w:szCs w:val="24"/>
              </w:rPr>
              <w:t>序号</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sz w:val="24"/>
                <w:szCs w:val="24"/>
              </w:rPr>
            </w:pPr>
            <w:r>
              <w:rPr>
                <w:rFonts w:ascii="仿宋_GB2312" w:eastAsia="仿宋_GB2312" w:hAnsi="仿宋_GB2312" w:cs="仿宋_GB2312"/>
                <w:kern w:val="2"/>
                <w:sz w:val="24"/>
                <w:szCs w:val="24"/>
              </w:rPr>
              <w:t>涉及产业</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sz w:val="24"/>
                <w:szCs w:val="24"/>
              </w:rPr>
            </w:pPr>
            <w:r>
              <w:rPr>
                <w:rFonts w:ascii="仿宋_GB2312" w:eastAsia="仿宋_GB2312" w:hAnsi="仿宋_GB2312" w:cs="仿宋_GB2312"/>
                <w:kern w:val="2"/>
                <w:sz w:val="24"/>
                <w:szCs w:val="24"/>
              </w:rPr>
              <w:t>涉及学科</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sz w:val="24"/>
                <w:szCs w:val="24"/>
              </w:rPr>
            </w:pPr>
            <w:r>
              <w:rPr>
                <w:rFonts w:ascii="仿宋_GB2312" w:eastAsia="仿宋_GB2312" w:hAnsi="仿宋_GB2312" w:cs="仿宋_GB2312"/>
                <w:kern w:val="2"/>
                <w:sz w:val="24"/>
                <w:szCs w:val="24"/>
              </w:rPr>
              <w:t>所在单位</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TableText"/>
              <w:widowControl/>
              <w:autoSpaceDE w:val="0"/>
              <w:jc w:val="center"/>
              <w:rPr>
                <w:rFonts w:ascii="仿宋_GB2312" w:eastAsia="仿宋_GB2312" w:hAnsi="仿宋_GB2312" w:cs="仿宋_GB2312" w:hint="default"/>
                <w:sz w:val="24"/>
                <w:szCs w:val="24"/>
              </w:rPr>
            </w:pPr>
            <w:r>
              <w:rPr>
                <w:rFonts w:ascii="仿宋_GB2312" w:eastAsia="仿宋_GB2312" w:hAnsi="仿宋_GB2312" w:cs="仿宋_GB2312"/>
                <w:kern w:val="2"/>
                <w:sz w:val="24"/>
                <w:szCs w:val="24"/>
              </w:rPr>
              <w:t>首席专家</w:t>
            </w: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r w:rsidR="000D7DE9" w:rsidTr="00494892">
        <w:trPr>
          <w:trHeight w:val="624"/>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0D7DE9" w:rsidRDefault="000D7DE9" w:rsidP="00494892">
            <w:pPr>
              <w:pStyle w:val="a4"/>
              <w:jc w:val="center"/>
              <w:rPr>
                <w:rFonts w:ascii="仿宋_GB2312" w:eastAsia="仿宋_GB2312" w:hAnsi="仿宋_GB2312" w:cs="仿宋_GB2312"/>
              </w:rPr>
            </w:pPr>
          </w:p>
        </w:tc>
      </w:tr>
    </w:tbl>
    <w:p w:rsidR="000D7DE9" w:rsidRDefault="000D7DE9" w:rsidP="000D7DE9">
      <w:pPr>
        <w:autoSpaceDE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lang/>
        </w:rPr>
        <w:t>联系人：              联系方式：</w:t>
      </w:r>
    </w:p>
    <w:p w:rsidR="00CA4317" w:rsidRDefault="00CA4317"/>
    <w:sectPr w:rsidR="00CA4317" w:rsidSect="00CA4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16" w:rsidRDefault="000D7DE9">
    <w:pPr>
      <w:pStyle w:val="a3"/>
      <w:jc w:val="cente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780586">
      <w:rPr>
        <w:rFonts w:ascii="仿宋_GB2312" w:eastAsia="仿宋_GB2312"/>
        <w:noProof/>
        <w:sz w:val="28"/>
        <w:szCs w:val="28"/>
        <w:lang w:val="zh-CN"/>
      </w:rPr>
      <w:t>4</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16" w:rsidRDefault="000D7DE9">
    <w:pPr>
      <w:pStyle w:val="a3"/>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780586">
      <w:rPr>
        <w:rFonts w:ascii="仿宋_GB2312" w:eastAsia="仿宋_GB2312"/>
        <w:noProof/>
        <w:sz w:val="28"/>
        <w:szCs w:val="28"/>
        <w:lang w:val="zh-CN"/>
      </w:rPr>
      <w:t>6</w:t>
    </w:r>
    <w:r>
      <w:rPr>
        <w:rFonts w:ascii="仿宋_GB2312" w:eastAsia="仿宋_GB2312" w:hint="eastAsia"/>
        <w:sz w:val="28"/>
        <w:szCs w:val="28"/>
      </w:rPr>
      <w:fldChar w:fldCharType="end"/>
    </w:r>
    <w:r>
      <w:rPr>
        <w:rFonts w:ascii="仿宋_GB2312" w:eastAsia="仿宋_GB2312"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DE9"/>
    <w:rsid w:val="000D7DE9"/>
    <w:rsid w:val="00CA4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D7DE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D7DE9"/>
    <w:rPr>
      <w:sz w:val="18"/>
      <w:szCs w:val="18"/>
    </w:rPr>
  </w:style>
  <w:style w:type="paragraph" w:styleId="a4">
    <w:name w:val="Normal (Web)"/>
    <w:basedOn w:val="a"/>
    <w:qFormat/>
    <w:rsid w:val="000D7DE9"/>
    <w:rPr>
      <w:rFonts w:ascii="Times New Roman" w:eastAsia="宋体" w:hAnsi="Times New Roman" w:cs="Times New Roman"/>
      <w:sz w:val="24"/>
      <w:szCs w:val="24"/>
    </w:rPr>
  </w:style>
  <w:style w:type="table" w:styleId="a5">
    <w:name w:val="Table Grid"/>
    <w:basedOn w:val="a1"/>
    <w:qFormat/>
    <w:rsid w:val="000D7DE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hidden/>
    <w:qFormat/>
    <w:rsid w:val="000D7DE9"/>
    <w:rPr>
      <w:rFonts w:ascii="宋体" w:eastAsia="宋体" w:hAnsi="宋体" w:cs="Times New Roman" w:hint="eastAsia"/>
      <w:szCs w:val="21"/>
    </w:rPr>
  </w:style>
  <w:style w:type="table" w:customStyle="1" w:styleId="TableNormal">
    <w:name w:val="Table Normal"/>
    <w:basedOn w:val="a1"/>
    <w:qFormat/>
    <w:rsid w:val="000D7DE9"/>
    <w:rPr>
      <w:rFonts w:ascii="Times New Roman" w:eastAsia="宋体" w:hAnsi="Times New Roman" w:cs="Times New Roman"/>
      <w:kern w:val="0"/>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1632</Characters>
  <Application>Microsoft Office Word</Application>
  <DocSecurity>0</DocSecurity>
  <Lines>13</Lines>
  <Paragraphs>3</Paragraphs>
  <ScaleCrop>false</ScaleCrop>
  <Company>微软中国</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2025-09-02T08:09:00Z</dcterms:created>
  <dcterms:modified xsi:type="dcterms:W3CDTF">2025-09-02T08:09:00Z</dcterms:modified>
</cp:coreProperties>
</file>