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F" w:rsidRDefault="0027786F" w:rsidP="0027786F">
      <w:pPr>
        <w:pStyle w:val="a3"/>
        <w:widowControl w:val="0"/>
        <w:spacing w:before="0" w:beforeAutospacing="0" w:after="0" w:afterAutospacing="0"/>
        <w:jc w:val="both"/>
        <w:rPr>
          <w:rFonts w:ascii="黑体" w:eastAsia="黑体" w:hAnsi="黑体"/>
          <w:sz w:val="32"/>
          <w:szCs w:val="28"/>
        </w:rPr>
      </w:pPr>
      <w:r>
        <w:rPr>
          <w:rFonts w:ascii="黑体" w:eastAsia="黑体" w:hAnsi="黑体" w:hint="eastAsia"/>
          <w:sz w:val="32"/>
          <w:szCs w:val="28"/>
        </w:rPr>
        <w:t>附件1</w:t>
      </w:r>
    </w:p>
    <w:p w:rsidR="0027786F" w:rsidRDefault="0027786F" w:rsidP="0027786F">
      <w:pPr>
        <w:pStyle w:val="a3"/>
        <w:widowControl w:val="0"/>
        <w:spacing w:before="0" w:beforeAutospacing="0" w:after="0" w:afterAutospacing="0" w:line="600" w:lineRule="exact"/>
        <w:jc w:val="both"/>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600" w:lineRule="exact"/>
        <w:jc w:val="center"/>
        <w:rPr>
          <w:rFonts w:ascii="黑体" w:eastAsia="黑体" w:hAnsi="黑体" w:hint="eastAsia"/>
          <w:sz w:val="44"/>
          <w:szCs w:val="28"/>
        </w:rPr>
      </w:pPr>
      <w:r>
        <w:rPr>
          <w:rFonts w:ascii="黑体" w:eastAsia="黑体" w:hAnsi="黑体" w:hint="eastAsia"/>
          <w:sz w:val="44"/>
          <w:szCs w:val="28"/>
        </w:rPr>
        <w:t>2022年“三夏”小麦机收作业应急处置</w:t>
      </w:r>
    </w:p>
    <w:p w:rsidR="0027786F" w:rsidRDefault="0027786F" w:rsidP="0027786F">
      <w:pPr>
        <w:pStyle w:val="a3"/>
        <w:widowControl w:val="0"/>
        <w:spacing w:before="0" w:beforeAutospacing="0" w:after="0" w:afterAutospacing="0" w:line="600" w:lineRule="exact"/>
        <w:jc w:val="center"/>
        <w:rPr>
          <w:rFonts w:ascii="黑体" w:eastAsia="黑体" w:hAnsi="黑体" w:hint="eastAsia"/>
          <w:sz w:val="44"/>
          <w:szCs w:val="28"/>
        </w:rPr>
      </w:pPr>
      <w:r>
        <w:rPr>
          <w:rFonts w:ascii="黑体" w:eastAsia="黑体" w:hAnsi="黑体" w:hint="eastAsia"/>
          <w:sz w:val="44"/>
          <w:szCs w:val="28"/>
        </w:rPr>
        <w:t>工作方案</w:t>
      </w:r>
    </w:p>
    <w:p w:rsidR="0027786F" w:rsidRDefault="0027786F" w:rsidP="0027786F">
      <w:pPr>
        <w:pStyle w:val="a3"/>
        <w:widowControl w:val="0"/>
        <w:spacing w:before="0" w:beforeAutospacing="0" w:after="0" w:afterAutospacing="0" w:line="600" w:lineRule="exact"/>
        <w:jc w:val="both"/>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三夏”机收很快开始,当前各地新冠肺炎疫情仍在多点散发,部分地区疫情较重,疫情形势还在发展当中。小麦适收窗口期很短,一旦联合收割机转移及下田作业受阻,将造成夏粮严重损失,同时影响秋粮适期播种。为有效应对“三夏”小麦机收作业期间疫情防控和极端天气等诸多不确定性因素，提高“三夏”农机化生产组织管理工作的前瞻性预见性，妥善处置可能出现的农机跨区转运不畅、下田作业受阻、机具供需失衡、用油供应紧张、作业损失较大等突发情况，建立有力有序有效的应急处置工作机制，努力保障农机跨区作业顺利进行、夏粮丰收到手，特制定本方案。</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黑体" w:eastAsia="黑体" w:hAnsi="黑体" w:hint="eastAsia"/>
          <w:sz w:val="32"/>
          <w:szCs w:val="28"/>
        </w:rPr>
        <w:t>一、总体要求</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深入贯彻落实《国务院办公厅关于不误农时进一步抓好春季农业生产的通知》(国办发明电〔2022〕5号)《陕西省人民政府办公厅关于切实做好2022年粮食生产工作的通知》(陕政办发〔2022〕7号)精神，高质高效组织完成今年“三夏”小麦机收，确保每个地块都收在适收期，把机收损失降到最低，以超常规的工作力度抢前抓早、周密部署，构建上下贯通、快速反应、多方联动、协调有序的应急处置工作机制，切实保障农机在“三夏”</w:t>
      </w:r>
      <w:r>
        <w:rPr>
          <w:rFonts w:ascii="仿宋_GB2312" w:eastAsia="仿宋_GB2312" w:hAnsi="黑体" w:hint="eastAsia"/>
          <w:sz w:val="32"/>
          <w:szCs w:val="28"/>
        </w:rPr>
        <w:lastRenderedPageBreak/>
        <w:t>农业生产中发挥主力军作用，千方百计加快农机作业进度、不误农时，为夺取夏粮丰收、夯实秋粮生产基础提供坚实的机械化支撑。</w:t>
      </w:r>
    </w:p>
    <w:p w:rsidR="0027786F" w:rsidRDefault="0027786F" w:rsidP="0027786F">
      <w:pPr>
        <w:pStyle w:val="a3"/>
        <w:widowControl w:val="0"/>
        <w:spacing w:before="0" w:beforeAutospacing="0" w:after="0" w:afterAutospacing="0" w:line="580" w:lineRule="exact"/>
        <w:ind w:firstLineChars="200" w:firstLine="640"/>
        <w:jc w:val="both"/>
        <w:rPr>
          <w:rFonts w:ascii="黑体" w:eastAsia="黑体" w:hAnsi="黑体" w:hint="eastAsia"/>
          <w:sz w:val="32"/>
          <w:szCs w:val="28"/>
        </w:rPr>
      </w:pPr>
      <w:r>
        <w:rPr>
          <w:rFonts w:ascii="黑体" w:eastAsia="黑体" w:hAnsi="黑体" w:hint="eastAsia"/>
          <w:sz w:val="32"/>
          <w:szCs w:val="28"/>
        </w:rPr>
        <w:t>二、应急处置适用情况</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“三夏”小麦机收作业期间，有以下情况发生及时启动应急处置工作方案。</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（一）</w:t>
      </w:r>
      <w:r>
        <w:rPr>
          <w:rFonts w:ascii="仿宋_GB2312" w:eastAsia="仿宋_GB2312" w:hAnsi="黑体" w:hint="eastAsia"/>
          <w:sz w:val="32"/>
          <w:szCs w:val="28"/>
        </w:rPr>
        <w:t>突发公共卫生事件，疫情防控形势升级，影响跨区作业机具进入辖域内进行正常作业的；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（二）</w:t>
      </w:r>
      <w:r>
        <w:rPr>
          <w:rFonts w:ascii="仿宋_GB2312" w:eastAsia="仿宋_GB2312" w:hAnsi="黑体" w:hint="eastAsia"/>
          <w:sz w:val="32"/>
          <w:szCs w:val="28"/>
        </w:rPr>
        <w:t>局部地区机具供需严重失衡，大范围出现作物抢收困难，发生重大阻拦、截留联合收割机正常转场作业事件，造成机收作业秩序、道路交通秩序混乱的；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（三）</w:t>
      </w:r>
      <w:r>
        <w:rPr>
          <w:rFonts w:ascii="仿宋_GB2312" w:eastAsia="仿宋_GB2312" w:hAnsi="黑体" w:hint="eastAsia"/>
          <w:sz w:val="32"/>
          <w:szCs w:val="28"/>
        </w:rPr>
        <w:t>作物适收期出现连续降雨、大风等异常天气，较大范围造成作物倒伏或农机进地作业困难的；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（四）</w:t>
      </w:r>
      <w:r>
        <w:rPr>
          <w:rFonts w:ascii="仿宋_GB2312" w:eastAsia="仿宋_GB2312" w:hAnsi="黑体" w:hint="eastAsia"/>
          <w:sz w:val="32"/>
          <w:szCs w:val="28"/>
        </w:rPr>
        <w:t>油料供应紧张，造成机具加油困难，严重影响农机作业进度的；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（五）</w:t>
      </w:r>
      <w:r>
        <w:rPr>
          <w:rFonts w:ascii="仿宋_GB2312" w:eastAsia="仿宋_GB2312" w:hAnsi="黑体" w:hint="eastAsia"/>
          <w:sz w:val="32"/>
          <w:szCs w:val="28"/>
        </w:rPr>
        <w:t>在用机具出现重大质量问题或“三包期”维修服务严重不到位，影响机手正常作业，引发群体性投诉的；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（六）</w:t>
      </w:r>
      <w:r>
        <w:rPr>
          <w:rFonts w:ascii="仿宋_GB2312" w:eastAsia="仿宋_GB2312" w:hAnsi="黑体" w:hint="eastAsia"/>
          <w:sz w:val="32"/>
          <w:szCs w:val="28"/>
        </w:rPr>
        <w:t>出现重大以上农机生产安全事故的；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（七）</w:t>
      </w:r>
      <w:r>
        <w:rPr>
          <w:rFonts w:ascii="仿宋_GB2312" w:eastAsia="仿宋_GB2312" w:hAnsi="黑体" w:hint="eastAsia"/>
          <w:sz w:val="32"/>
          <w:szCs w:val="28"/>
        </w:rPr>
        <w:t>出现农户反映机收损失率过高的；</w:t>
      </w:r>
    </w:p>
    <w:p w:rsidR="0027786F" w:rsidRDefault="0027786F" w:rsidP="0027786F">
      <w:pPr>
        <w:pStyle w:val="a3"/>
        <w:widowControl w:val="0"/>
        <w:spacing w:before="0" w:beforeAutospacing="0" w:after="0" w:afterAutospacing="0" w:line="58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（八）</w:t>
      </w:r>
      <w:r>
        <w:rPr>
          <w:rFonts w:ascii="仿宋_GB2312" w:eastAsia="仿宋_GB2312" w:hAnsi="黑体" w:hint="eastAsia"/>
          <w:sz w:val="32"/>
          <w:szCs w:val="28"/>
        </w:rPr>
        <w:t>出现其他严重影响农机跨区作业的突发情况。</w:t>
      </w:r>
    </w:p>
    <w:p w:rsidR="0027786F" w:rsidRDefault="0027786F" w:rsidP="0027786F">
      <w:pPr>
        <w:pStyle w:val="a3"/>
        <w:widowControl w:val="0"/>
        <w:spacing w:before="0" w:beforeAutospacing="0" w:after="0" w:afterAutospacing="0" w:line="600" w:lineRule="exact"/>
        <w:ind w:firstLineChars="200" w:firstLine="640"/>
        <w:jc w:val="both"/>
        <w:rPr>
          <w:rFonts w:ascii="黑体" w:eastAsia="黑体" w:hAnsi="黑体" w:hint="eastAsia"/>
          <w:sz w:val="32"/>
          <w:szCs w:val="28"/>
        </w:rPr>
      </w:pPr>
      <w:r>
        <w:rPr>
          <w:rFonts w:ascii="黑体" w:eastAsia="黑体" w:hAnsi="黑体" w:hint="eastAsia"/>
          <w:sz w:val="32"/>
          <w:szCs w:val="28"/>
        </w:rPr>
        <w:t>三、应急处置工作指引</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“三夏”小麦机收作业出现应急处置适用情况时，各级农业农村部门应立即按照以下工作指引开展工作，主动协调交通运输、</w:t>
      </w:r>
      <w:r>
        <w:rPr>
          <w:rFonts w:ascii="仿宋_GB2312" w:eastAsia="仿宋_GB2312" w:hAnsi="黑体" w:hint="eastAsia"/>
          <w:sz w:val="32"/>
          <w:szCs w:val="28"/>
        </w:rPr>
        <w:lastRenderedPageBreak/>
        <w:t>卫生健康、气象、石油石化等部门、机构，统筹开展机收形式会商、组织作业供需对接，协调打通农机转运作业堵点卡点、保障零配件和燃油供应、处置应急情况等工作，确保麦收有机可用、有件能换、有油可加、有人可用，并根据需要及时做好舆论引导。</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（一）作业区域出现突发公共卫生事件。</w:t>
      </w:r>
      <w:r>
        <w:rPr>
          <w:rFonts w:ascii="仿宋_GB2312" w:eastAsia="仿宋_GB2312" w:hAnsi="黑体" w:hint="eastAsia"/>
          <w:sz w:val="32"/>
          <w:szCs w:val="28"/>
        </w:rPr>
        <w:t>对机收作业人员实行“即采即走即追”闭环管理，在高速公路出入口等防疫检查点通过绿色通道时，采取最优先查验、最优先放行。对持有48小时内核酸检测阴性证明、健康码绿码、体温测量正常的农机作业人员，允许农机通行和下田作业。对核酸检测结果超过48小时的，可采用“核酸+抗原”的检测方式，抗原检测结果为阴性的要立即放行，不得以等待核酸检测结果为由限制通行和作业；同时实行动态追踪机制，一旦核酸检测结果为阳性，立即对跨区作业人员实施管控措施。对承运农机装备的车辆驾驶人员实行同等管理。加强对跨区作业人员的指引，引导其直接到约定的作业地块，确保有序流动、定点作业。作业人员按照“点对点”和无接触服务模式开展作业服务，推行线上对接、作业费在线结算等无接触服务方式，减少人员接触。作业结束后，应及时为跨区作业人员提供核酸和抗原检测服务，对持检测结果阴性证明的及时放行。</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（二）机具供需严重失衡。</w:t>
      </w:r>
      <w:r>
        <w:rPr>
          <w:rFonts w:ascii="仿宋_GB2312" w:eastAsia="仿宋_GB2312" w:hAnsi="黑体" w:hint="eastAsia"/>
          <w:sz w:val="32"/>
          <w:szCs w:val="28"/>
        </w:rPr>
        <w:t>农业农村部门应及早摸清属地作业机具需求情况，发布作业需求信息，加强机具调配保证供需平衡。区域内出现因作业机具严重短缺，可能造成成熟作物大面积</w:t>
      </w:r>
      <w:r>
        <w:rPr>
          <w:rFonts w:ascii="仿宋_GB2312" w:eastAsia="仿宋_GB2312" w:hAnsi="黑体" w:hint="eastAsia"/>
          <w:sz w:val="32"/>
          <w:szCs w:val="28"/>
        </w:rPr>
        <w:lastRenderedPageBreak/>
        <w:t>无法及时收获时，应立即通过新闻媒体及信息网络发布用机需求，引导周边机具帮助作业，必要时报请上级农业农村部门协调组织更大范围机具支援抢收，并动态公布机具到位情况和收获作业进度，避免机到无活干。出现聚集性恶意拦机情况，属地农业农村部门立即派出人员赶赴现场，迅速通报当地公安部门，依据《联合收割机跨区作业管理办法》进行处置，对说服教育无效，不听劝告者，根据相关法规进行处理。可根据事态发展和实际需要，请公安交管部门帮助作业机具顺利转移，尽快恢复交通秩序。</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（三）出现较大范围作物倒伏或不适宜机具进地作业情况。</w:t>
      </w:r>
      <w:r>
        <w:rPr>
          <w:rFonts w:ascii="仿宋_GB2312" w:eastAsia="仿宋_GB2312" w:hAnsi="黑体" w:hint="eastAsia"/>
          <w:sz w:val="32"/>
          <w:szCs w:val="28"/>
        </w:rPr>
        <w:t>加强与气象部门沟通会商，密切关注天气变化，及早对可能出现的灾害性天气进行预警，强化机具组织调度，引导当地农户提早开展抢收作业。针对地块泥泞轮式机具难以进地的情况，组织排灌机械开展排水作业，调度增加履带式收割机进地作业。对于作物倒伏严重地块，属地农业农村部门应通过各种信息渠道发布作业技术要点，并组织专业人员深入田间地头指导机手调整机具，努力将作业损失降到最低。</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（四）出现机具加油困难。</w:t>
      </w:r>
      <w:r>
        <w:rPr>
          <w:rFonts w:ascii="仿宋_GB2312" w:eastAsia="仿宋_GB2312" w:hAnsi="黑体" w:hint="eastAsia"/>
          <w:sz w:val="32"/>
          <w:szCs w:val="28"/>
        </w:rPr>
        <w:t>密切关注各地麦收进度，及时了解各地农机用油供需形势，主动加强与石油石化供油企业之间联系，协助做好资源调配，防止出现油品资源紧缺情况，努力做到不脱销、不断档、不限量。出现加油困难情况，抓紧协调供油单位加大资源调配和投放，设立“农机加油绿色通道”、“专用加油台”，组织流动加油车和撬装加油站，送油到田间地头。</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lastRenderedPageBreak/>
        <w:t>（五）出现群体性质量投诉。</w:t>
      </w:r>
      <w:r>
        <w:rPr>
          <w:rFonts w:ascii="仿宋_GB2312" w:eastAsia="仿宋_GB2312" w:hAnsi="黑体" w:hint="eastAsia"/>
          <w:sz w:val="32"/>
          <w:szCs w:val="28"/>
        </w:rPr>
        <w:t>收到投诉后，立即组织派员赴投诉地点核实情况，联系并督促相关企业履行服务承诺，及时安排在当地的维修网点或售后服务网点进行维修。若继续出现维修不及时、不到位的情况，应将情况通报当地市场监管部门并报告上级农业农村部门，协调督促生产企业进行处理。相关处置依照《农业机械质量投诉监督管理办法》开展，对于机手提出的诉求，可在保证机具及时维修不影响正常作业的情况下，再依法依规进行调解处理。涉及其他行政区域的，应通报其行政区域农业机械质量投诉监督机构协助处理。</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（六）出现重大以上农机安全事故。</w:t>
      </w:r>
      <w:r>
        <w:rPr>
          <w:rFonts w:ascii="仿宋_GB2312" w:eastAsia="仿宋_GB2312" w:hAnsi="黑体" w:hint="eastAsia"/>
          <w:sz w:val="32"/>
          <w:szCs w:val="28"/>
        </w:rPr>
        <w:t>出现重大以上农机安全事故后，当地农机安全监理机构应立即派人赶赴事故现场，及时通报当地公安交管部门和应急管理部门，迅速组织抢救受伤人员，保护勘查事故现场，做好勘查和询问笔录，确定事故当事人并进行责任认定，会同当地公安交管部门和应急管理部门协调处理。依据《农业机械事故处理办法》，农机安全监理机构应将农机事故情况及时、准确、完整地报送农业农村部门和上级农机安全监理机构。属地农业农村部门收到情况报告后，逐级报送至市级农业农村部门和省农业农村厅，市级农业农村部门和省农业农村厅应分别派员参与事故调查处理。</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（七）出现农户反映机收损失率过高。</w:t>
      </w:r>
      <w:r>
        <w:rPr>
          <w:rFonts w:ascii="仿宋_GB2312" w:eastAsia="仿宋_GB2312" w:hAnsi="黑体" w:hint="eastAsia"/>
          <w:sz w:val="32"/>
          <w:szCs w:val="28"/>
        </w:rPr>
        <w:t>出现农户反映机收损失率过高的情况，当地农业农村部门应立即派人赶赴现场，实测反映地块机收作业损失，检查作业机手操作资质和作业机具性能</w:t>
      </w:r>
      <w:r>
        <w:rPr>
          <w:rFonts w:ascii="仿宋_GB2312" w:eastAsia="仿宋_GB2312" w:hAnsi="黑体" w:hint="eastAsia"/>
          <w:sz w:val="32"/>
          <w:szCs w:val="28"/>
        </w:rPr>
        <w:lastRenderedPageBreak/>
        <w:t>状况，认真分析造成损失的原因。因机手操作技能水平造成损失的，应加强对机手的技术指导，以及作业标准和技术规范的宣贯，切实提高驾驶操作技能和节粮减损意识；因机具质量和性能状况造成损失的，帮助机手正确调整收获机具状态，及时修复更换磨损的脱粒清选部件；不能保证正常作业的机具，当地农业农村部门应对机手予以劝返。对于出现因机收损失造成机手和种植户纠纷的，应按照有关规定积极协调处理。</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楷体_GB2312" w:eastAsia="楷体_GB2312" w:hAnsi="黑体" w:hint="eastAsia"/>
          <w:sz w:val="32"/>
          <w:szCs w:val="28"/>
        </w:rPr>
        <w:t>（八）其他突发情况。</w:t>
      </w:r>
      <w:r>
        <w:rPr>
          <w:rFonts w:ascii="仿宋_GB2312" w:eastAsia="仿宋_GB2312" w:hAnsi="黑体" w:hint="eastAsia"/>
          <w:sz w:val="32"/>
          <w:szCs w:val="28"/>
        </w:rPr>
        <w:t>接到机手反映进行跨区作业的联合收割机、运输联合收割机（插秧机）的车辆通行费减免方面的问题，应告知机手按照《跨区作业证》提示，提前登记备案相关信息和扫码预约通行，涉及ETC车载装置的使用和预约的方法可以拨打12328咨询或投诉，仍未解决问题的，农业农村部门及时协调交通运输部门帮助核实解决。其他突发情况，依照相关规定及时处理。</w:t>
      </w:r>
    </w:p>
    <w:p w:rsidR="0027786F" w:rsidRDefault="0027786F" w:rsidP="0027786F">
      <w:pPr>
        <w:pStyle w:val="a3"/>
        <w:widowControl w:val="0"/>
        <w:spacing w:before="0" w:beforeAutospacing="0" w:after="0" w:afterAutospacing="0" w:line="600" w:lineRule="exact"/>
        <w:ind w:firstLineChars="200" w:firstLine="640"/>
        <w:jc w:val="both"/>
        <w:rPr>
          <w:rFonts w:ascii="黑体" w:eastAsia="黑体" w:hAnsi="黑体" w:hint="eastAsia"/>
          <w:sz w:val="32"/>
          <w:szCs w:val="28"/>
        </w:rPr>
      </w:pPr>
      <w:r>
        <w:rPr>
          <w:rFonts w:ascii="黑体" w:eastAsia="黑体" w:hAnsi="黑体" w:hint="eastAsia"/>
          <w:sz w:val="32"/>
          <w:szCs w:val="28"/>
        </w:rPr>
        <w:t>四、应急处置组织保障</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省农业农村厅成立全省“三夏”小麦机收作业应急处置工作领导小组，负责研究会商、指挥调度、协调处置突发情况，并对外公布应急值守电话，受理相关咨询投诉。工作领导小组组长由分管厅领导担任，成员为厅农机化处、厅种植业处、省农机化中心、省农机鉴定站主要负责同志，工作领导小组办公室设在省农机化中心生产处。从5月20日至6月30日，安排专人接听应急值守电话（029－89356238），关注各地“三夏”机械化生产动</w:t>
      </w:r>
      <w:r>
        <w:rPr>
          <w:rFonts w:ascii="仿宋_GB2312" w:eastAsia="仿宋_GB2312" w:hAnsi="黑体" w:hint="eastAsia"/>
          <w:sz w:val="32"/>
          <w:szCs w:val="28"/>
        </w:rPr>
        <w:lastRenderedPageBreak/>
        <w:t>态，按程序报告处置突发情况。各小麦主产市农业农村局要牵头成立本市“三夏”小麦机收作业应急处置指挥机构，制定工作方案，并指导督促县（区）建立健全相应应急处置网络，负责辖域内小麦机收作业应急处置工作，并及时上报有关情况。</w:t>
      </w:r>
    </w:p>
    <w:p w:rsidR="0027786F" w:rsidRDefault="0027786F" w:rsidP="0027786F">
      <w:pPr>
        <w:pStyle w:val="a3"/>
        <w:widowControl w:val="0"/>
        <w:spacing w:before="0" w:beforeAutospacing="0" w:after="0" w:afterAutospacing="0" w:line="600" w:lineRule="exact"/>
        <w:ind w:firstLineChars="200" w:firstLine="640"/>
        <w:jc w:val="both"/>
        <w:rPr>
          <w:rFonts w:ascii="仿宋_GB2312" w:eastAsia="仿宋_GB2312" w:hAnsi="黑体" w:hint="eastAsia"/>
          <w:sz w:val="32"/>
          <w:szCs w:val="28"/>
        </w:rPr>
      </w:pPr>
      <w:r>
        <w:rPr>
          <w:rFonts w:ascii="仿宋_GB2312" w:eastAsia="仿宋_GB2312" w:hAnsi="黑体" w:hint="eastAsia"/>
          <w:sz w:val="32"/>
          <w:szCs w:val="28"/>
        </w:rPr>
        <w:t>按照“提前预警、及时发现、属地管理、快速反应”的原则，对“三夏”小麦机收突发情况进行处置。强化部门协作，统筹社会资源，加强信息互通，快速果断处置，严控事态发展，将突发事件影响减到最小、损失程度降到最低，维护正常生产秩序，促进社会和谐稳定。</w:t>
      </w:r>
    </w:p>
    <w:p w:rsidR="0027786F" w:rsidRDefault="0027786F" w:rsidP="0027786F">
      <w:pPr>
        <w:widowControl/>
        <w:jc w:val="left"/>
        <w:rPr>
          <w:rFonts w:ascii="仿宋_GB2312" w:eastAsia="仿宋_GB2312" w:hAnsi="黑体" w:cs="Times New Roman"/>
          <w:kern w:val="0"/>
          <w:szCs w:val="28"/>
        </w:rPr>
        <w:sectPr w:rsidR="0027786F">
          <w:pgSz w:w="11906" w:h="16838"/>
          <w:pgMar w:top="1871" w:right="1531" w:bottom="1474" w:left="1531" w:header="851" w:footer="1134" w:gutter="0"/>
          <w:cols w:space="720"/>
        </w:sectPr>
      </w:pPr>
    </w:p>
    <w:p w:rsidR="0027786F" w:rsidRDefault="0027786F" w:rsidP="0027786F">
      <w:pPr>
        <w:jc w:val="left"/>
        <w:rPr>
          <w:rFonts w:ascii="黑体" w:eastAsia="黑体" w:hAnsi="黑体" w:cs="黑体" w:hint="eastAsia"/>
          <w:szCs w:val="32"/>
        </w:rPr>
      </w:pPr>
      <w:r>
        <w:rPr>
          <w:rFonts w:ascii="黑体" w:eastAsia="黑体" w:hAnsi="黑体" w:cs="黑体" w:hint="eastAsia"/>
          <w:szCs w:val="32"/>
        </w:rPr>
        <w:lastRenderedPageBreak/>
        <w:t>附件2</w:t>
      </w:r>
    </w:p>
    <w:tbl>
      <w:tblPr>
        <w:tblW w:w="5000" w:type="pct"/>
        <w:tblLook w:val="04A0"/>
      </w:tblPr>
      <w:tblGrid>
        <w:gridCol w:w="1032"/>
        <w:gridCol w:w="1089"/>
        <w:gridCol w:w="1436"/>
        <w:gridCol w:w="1687"/>
        <w:gridCol w:w="1486"/>
        <w:gridCol w:w="1718"/>
        <w:gridCol w:w="1167"/>
        <w:gridCol w:w="963"/>
        <w:gridCol w:w="1164"/>
        <w:gridCol w:w="1122"/>
        <w:gridCol w:w="1128"/>
      </w:tblGrid>
      <w:tr w:rsidR="0027786F" w:rsidTr="0027786F">
        <w:trPr>
          <w:trHeight w:val="203"/>
        </w:trPr>
        <w:tc>
          <w:tcPr>
            <w:tcW w:w="5000" w:type="pct"/>
            <w:gridSpan w:val="11"/>
            <w:noWrap/>
            <w:hideMark/>
          </w:tcPr>
          <w:p w:rsidR="0027786F" w:rsidRDefault="0027786F">
            <w:pPr>
              <w:widowControl/>
              <w:jc w:val="center"/>
              <w:textAlignment w:val="top"/>
              <w:rPr>
                <w:rFonts w:ascii="黑体" w:eastAsia="黑体" w:hAnsi="黑体" w:cs="华文中宋"/>
                <w:b/>
                <w:bCs/>
                <w:color w:val="000000"/>
                <w:sz w:val="36"/>
                <w:szCs w:val="36"/>
                <w:u w:val="single"/>
              </w:rPr>
            </w:pPr>
            <w:r>
              <w:rPr>
                <w:rFonts w:ascii="华文中宋" w:eastAsia="华文中宋" w:hAnsi="华文中宋" w:cs="华文中宋" w:hint="eastAsia"/>
                <w:color w:val="000000"/>
                <w:kern w:val="0"/>
                <w:sz w:val="36"/>
                <w:szCs w:val="36"/>
              </w:rPr>
              <w:t xml:space="preserve"> </w:t>
            </w:r>
            <w:r>
              <w:rPr>
                <w:rFonts w:ascii="黑体" w:eastAsia="黑体" w:hAnsi="黑体" w:cs="华文中宋" w:hint="eastAsia"/>
                <w:color w:val="000000"/>
                <w:kern w:val="0"/>
                <w:sz w:val="44"/>
                <w:szCs w:val="36"/>
                <w:u w:val="single"/>
              </w:rPr>
              <w:t xml:space="preserve"> </w:t>
            </w:r>
            <w:r>
              <w:rPr>
                <w:rFonts w:ascii="黑体" w:eastAsia="黑体" w:hAnsi="黑体" w:cs="方正小标宋简体" w:hint="eastAsia"/>
                <w:color w:val="000000"/>
                <w:kern w:val="0"/>
                <w:sz w:val="44"/>
                <w:szCs w:val="36"/>
                <w:u w:val="single"/>
              </w:rPr>
              <w:t xml:space="preserve">      </w:t>
            </w:r>
            <w:r>
              <w:rPr>
                <w:rFonts w:ascii="黑体" w:eastAsia="黑体" w:hAnsi="黑体" w:cs="方正小标宋简体" w:hint="eastAsia"/>
                <w:color w:val="000000"/>
                <w:kern w:val="0"/>
                <w:sz w:val="44"/>
                <w:szCs w:val="36"/>
              </w:rPr>
              <w:t>县2022年冬小麦机收对接情况备案调度</w:t>
            </w:r>
            <w:r>
              <w:rPr>
                <w:rFonts w:ascii="黑体" w:eastAsia="黑体" w:hAnsi="黑体" w:cs="方正小标宋简体" w:hint="eastAsia"/>
                <w:b/>
                <w:bCs/>
                <w:color w:val="000000"/>
                <w:kern w:val="0"/>
                <w:sz w:val="44"/>
                <w:szCs w:val="36"/>
              </w:rPr>
              <w:t>表</w:t>
            </w:r>
          </w:p>
        </w:tc>
      </w:tr>
      <w:tr w:rsidR="0027786F" w:rsidTr="0027786F">
        <w:trPr>
          <w:trHeight w:val="123"/>
        </w:trPr>
        <w:tc>
          <w:tcPr>
            <w:tcW w:w="5000" w:type="pct"/>
            <w:gridSpan w:val="11"/>
            <w:noWrap/>
            <w:vAlign w:val="center"/>
            <w:hideMark/>
          </w:tcPr>
          <w:p w:rsidR="0027786F" w:rsidRDefault="0027786F">
            <w:pPr>
              <w:widowControl/>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填报单位：                 联系人：                      联系方式：                          填报日期：</w:t>
            </w:r>
          </w:p>
        </w:tc>
      </w:tr>
      <w:tr w:rsidR="0027786F" w:rsidTr="0027786F">
        <w:trPr>
          <w:trHeight w:val="445"/>
        </w:trPr>
        <w:tc>
          <w:tcPr>
            <w:tcW w:w="1874" w:type="pct"/>
            <w:gridSpan w:val="4"/>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18"/>
                <w:szCs w:val="18"/>
              </w:rPr>
              <w:t>本县小麦机收供需关系分类</w:t>
            </w:r>
          </w:p>
        </w:tc>
        <w:tc>
          <w:tcPr>
            <w:tcW w:w="3126" w:type="pct"/>
            <w:gridSpan w:val="7"/>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18"/>
                <w:szCs w:val="18"/>
              </w:rPr>
              <w:t>(自我保障充足\紧平衡\缺口较大)</w:t>
            </w:r>
          </w:p>
        </w:tc>
      </w:tr>
      <w:tr w:rsidR="0027786F" w:rsidTr="0027786F">
        <w:trPr>
          <w:trHeight w:val="145"/>
        </w:trPr>
        <w:tc>
          <w:tcPr>
            <w:tcW w:w="369"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序号</w:t>
            </w:r>
          </w:p>
        </w:tc>
        <w:tc>
          <w:tcPr>
            <w:tcW w:w="389"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乡镇</w:t>
            </w:r>
          </w:p>
        </w:tc>
        <w:tc>
          <w:tcPr>
            <w:tcW w:w="513"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村</w:t>
            </w:r>
          </w:p>
        </w:tc>
        <w:tc>
          <w:tcPr>
            <w:tcW w:w="603"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“三夏”联系人</w:t>
            </w:r>
          </w:p>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及联系方式</w:t>
            </w:r>
          </w:p>
        </w:tc>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小麦种植面积</w:t>
            </w:r>
            <w:r>
              <w:rPr>
                <w:rFonts w:ascii="黑体" w:eastAsia="黑体" w:hAnsi="宋体" w:cs="黑体" w:hint="eastAsia"/>
                <w:color w:val="000000"/>
                <w:kern w:val="0"/>
                <w:sz w:val="18"/>
                <w:szCs w:val="18"/>
              </w:rPr>
              <w:br/>
              <w:t>（亩）</w:t>
            </w:r>
          </w:p>
        </w:tc>
        <w:tc>
          <w:tcPr>
            <w:tcW w:w="614"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已对接机收面积</w:t>
            </w:r>
            <w:r>
              <w:rPr>
                <w:rFonts w:ascii="黑体" w:eastAsia="黑体" w:hAnsi="宋体" w:cs="黑体" w:hint="eastAsia"/>
                <w:color w:val="000000"/>
                <w:kern w:val="0"/>
                <w:sz w:val="18"/>
                <w:szCs w:val="18"/>
              </w:rPr>
              <w:br/>
              <w:t>（亩）</w:t>
            </w:r>
          </w:p>
        </w:tc>
        <w:tc>
          <w:tcPr>
            <w:tcW w:w="417"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在用联合</w:t>
            </w:r>
          </w:p>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收割机数量</w:t>
            </w:r>
            <w:r>
              <w:rPr>
                <w:rFonts w:ascii="黑体" w:eastAsia="黑体" w:hAnsi="宋体" w:cs="黑体" w:hint="eastAsia"/>
                <w:color w:val="000000"/>
                <w:kern w:val="0"/>
                <w:sz w:val="18"/>
                <w:szCs w:val="18"/>
              </w:rPr>
              <w:br/>
              <w:t>（台）</w:t>
            </w:r>
          </w:p>
        </w:tc>
        <w:tc>
          <w:tcPr>
            <w:tcW w:w="760" w:type="pct"/>
            <w:gridSpan w:val="2"/>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其中</w:t>
            </w:r>
          </w:p>
        </w:tc>
        <w:tc>
          <w:tcPr>
            <w:tcW w:w="401"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拟引进本县以外联合收割机数量</w:t>
            </w:r>
            <w:r>
              <w:rPr>
                <w:rFonts w:ascii="黑体" w:eastAsia="黑体" w:hAnsi="宋体" w:cs="黑体" w:hint="eastAsia"/>
                <w:color w:val="000000"/>
                <w:kern w:val="0"/>
                <w:sz w:val="18"/>
                <w:szCs w:val="18"/>
              </w:rPr>
              <w:br/>
              <w:t>（台）</w:t>
            </w:r>
          </w:p>
        </w:tc>
        <w:tc>
          <w:tcPr>
            <w:tcW w:w="403" w:type="pct"/>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其中</w:t>
            </w:r>
          </w:p>
        </w:tc>
      </w:tr>
      <w:tr w:rsidR="0027786F" w:rsidTr="0027786F">
        <w:trPr>
          <w:trHeight w:val="16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本地作业联合收割机数量</w:t>
            </w:r>
            <w:r>
              <w:rPr>
                <w:rFonts w:ascii="黑体" w:eastAsia="黑体" w:hAnsi="宋体" w:cs="黑体" w:hint="eastAsia"/>
                <w:color w:val="000000"/>
                <w:kern w:val="0"/>
                <w:sz w:val="18"/>
                <w:szCs w:val="18"/>
              </w:rPr>
              <w:br/>
              <w:t>（台）</w:t>
            </w:r>
          </w:p>
        </w:tc>
        <w:tc>
          <w:tcPr>
            <w:tcW w:w="416"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外出作业</w:t>
            </w:r>
            <w:r>
              <w:rPr>
                <w:rFonts w:ascii="黑体" w:eastAsia="黑体" w:hAnsi="宋体" w:cs="黑体" w:hint="eastAsia"/>
                <w:color w:val="000000"/>
                <w:kern w:val="0"/>
                <w:sz w:val="18"/>
                <w:szCs w:val="18"/>
              </w:rPr>
              <w:br/>
              <w:t>联合收割机数量（不在本地作业）</w:t>
            </w:r>
          </w:p>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18"/>
                <w:szCs w:val="18"/>
              </w:rPr>
            </w:pP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已对接确定的联合收割机数量</w:t>
            </w:r>
            <w:r>
              <w:rPr>
                <w:rFonts w:ascii="黑体" w:eastAsia="黑体" w:hAnsi="宋体" w:cs="黑体" w:hint="eastAsia"/>
                <w:color w:val="000000"/>
                <w:kern w:val="0"/>
                <w:sz w:val="18"/>
                <w:szCs w:val="18"/>
              </w:rPr>
              <w:br/>
              <w:t>（台）</w:t>
            </w:r>
          </w:p>
        </w:tc>
      </w:tr>
      <w:tr w:rsidR="0027786F" w:rsidTr="0027786F">
        <w:trPr>
          <w:trHeight w:val="382"/>
        </w:trPr>
        <w:tc>
          <w:tcPr>
            <w:tcW w:w="1874" w:type="pct"/>
            <w:gridSpan w:val="4"/>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全县合计</w:t>
            </w:r>
          </w:p>
        </w:tc>
        <w:tc>
          <w:tcPr>
            <w:tcW w:w="53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61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41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416"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40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widowControl/>
              <w:jc w:val="center"/>
              <w:textAlignment w:val="center"/>
              <w:rPr>
                <w:rFonts w:ascii="黑体" w:eastAsia="黑体" w:hAnsi="宋体" w:cs="黑体"/>
                <w:color w:val="000000"/>
                <w:kern w:val="0"/>
                <w:sz w:val="18"/>
                <w:szCs w:val="18"/>
              </w:rPr>
            </w:pPr>
          </w:p>
        </w:tc>
      </w:tr>
      <w:tr w:rsidR="0027786F" w:rsidTr="0027786F">
        <w:trPr>
          <w:trHeight w:val="392"/>
        </w:trPr>
        <w:tc>
          <w:tcPr>
            <w:tcW w:w="36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902" w:type="pct"/>
            <w:gridSpan w:val="2"/>
            <w:tcBorders>
              <w:top w:val="single" w:sz="4" w:space="0" w:color="000000"/>
              <w:left w:val="single" w:sz="4" w:space="0" w:color="000000"/>
              <w:bottom w:val="single" w:sz="4" w:space="0" w:color="000000"/>
              <w:right w:val="nil"/>
            </w:tcBorders>
            <w:noWrap/>
            <w:vAlign w:val="center"/>
            <w:hideMark/>
          </w:tcPr>
          <w:p w:rsidR="0027786F" w:rsidRDefault="0027786F">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XX乡镇合计</w:t>
            </w:r>
          </w:p>
        </w:tc>
        <w:tc>
          <w:tcPr>
            <w:tcW w:w="6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53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61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6"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r>
      <w:tr w:rsidR="0027786F" w:rsidTr="0027786F">
        <w:trPr>
          <w:trHeight w:val="402"/>
        </w:trPr>
        <w:tc>
          <w:tcPr>
            <w:tcW w:w="36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6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53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61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6"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r>
      <w:tr w:rsidR="0027786F" w:rsidTr="0027786F">
        <w:trPr>
          <w:trHeight w:val="362"/>
        </w:trPr>
        <w:tc>
          <w:tcPr>
            <w:tcW w:w="36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38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51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6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53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61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16"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1"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黑体" w:eastAsia="黑体" w:hAnsi="宋体" w:cs="黑体"/>
                <w:color w:val="000000"/>
                <w:kern w:val="0"/>
                <w:sz w:val="18"/>
                <w:szCs w:val="18"/>
              </w:rPr>
            </w:pPr>
          </w:p>
        </w:tc>
      </w:tr>
      <w:tr w:rsidR="0027786F" w:rsidTr="0027786F">
        <w:trPr>
          <w:trHeight w:val="472"/>
        </w:trPr>
        <w:tc>
          <w:tcPr>
            <w:tcW w:w="5000" w:type="pct"/>
            <w:gridSpan w:val="11"/>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rPr>
                <w:rFonts w:ascii="黑体" w:eastAsia="黑体" w:hAnsi="宋体" w:cs="黑体"/>
                <w:color w:val="000000"/>
                <w:kern w:val="0"/>
                <w:sz w:val="18"/>
                <w:szCs w:val="18"/>
              </w:rPr>
            </w:pPr>
            <w:r>
              <w:rPr>
                <w:rFonts w:ascii="黑体" w:eastAsia="黑体" w:hAnsi="宋体" w:cs="黑体" w:hint="eastAsia"/>
                <w:color w:val="000000"/>
                <w:kern w:val="0"/>
                <w:sz w:val="18"/>
                <w:szCs w:val="18"/>
              </w:rPr>
              <w:t xml:space="preserve">县农业农村局小麦机收保障电话：         ，联系人： </w:t>
            </w:r>
          </w:p>
        </w:tc>
      </w:tr>
      <w:tr w:rsidR="0027786F" w:rsidTr="0027786F">
        <w:trPr>
          <w:trHeight w:val="1917"/>
        </w:trPr>
        <w:tc>
          <w:tcPr>
            <w:tcW w:w="5000" w:type="pct"/>
            <w:gridSpan w:val="11"/>
            <w:noWrap/>
            <w:hideMark/>
          </w:tcPr>
          <w:p w:rsidR="0027786F" w:rsidRDefault="0027786F">
            <w:pPr>
              <w:widowControl/>
              <w:spacing w:line="300" w:lineRule="exact"/>
              <w:textAlignment w:val="top"/>
              <w:rPr>
                <w:rFonts w:ascii="仿宋_GB2312" w:eastAsia="仿宋_GB2312" w:hAnsi="宋体" w:cs="仿宋_GB2312"/>
                <w:color w:val="000000"/>
                <w:kern w:val="0"/>
                <w:sz w:val="15"/>
                <w:szCs w:val="15"/>
              </w:rPr>
            </w:pPr>
            <w:r>
              <w:rPr>
                <w:rFonts w:ascii="仿宋_GB2312" w:eastAsia="仿宋_GB2312" w:hAnsi="宋体" w:cs="仿宋_GB2312" w:hint="eastAsia"/>
                <w:color w:val="000000"/>
                <w:kern w:val="0"/>
                <w:sz w:val="15"/>
                <w:szCs w:val="15"/>
              </w:rPr>
              <w:t>填报说明：</w:t>
            </w:r>
          </w:p>
          <w:p w:rsidR="0027786F" w:rsidRDefault="0027786F">
            <w:pPr>
              <w:widowControl/>
              <w:spacing w:line="300" w:lineRule="exact"/>
              <w:jc w:val="left"/>
              <w:textAlignment w:val="top"/>
              <w:rPr>
                <w:rFonts w:ascii="Times New Roman" w:hAnsi="Times New Roman"/>
                <w:color w:val="000000"/>
                <w:sz w:val="15"/>
                <w:szCs w:val="15"/>
              </w:rPr>
            </w:pPr>
            <w:r>
              <w:rPr>
                <w:rFonts w:ascii="Times New Roman" w:hAnsi="Times New Roman"/>
                <w:color w:val="000000"/>
                <w:kern w:val="0"/>
                <w:sz w:val="15"/>
                <w:szCs w:val="15"/>
              </w:rPr>
              <w:t>1.</w:t>
            </w:r>
            <w:r>
              <w:rPr>
                <w:rStyle w:val="font112"/>
                <w:rFonts w:ascii="宋体" w:eastAsia="宋体" w:hAnsi="Times New Roman" w:cs="宋体" w:hint="default"/>
                <w:sz w:val="13"/>
                <w:szCs w:val="13"/>
              </w:rPr>
              <w:t>本县小麦机收供需关系分类按照自我保障充足、紧平衡或缺口较大三类填写，根据当地联合收割机确定在本地作业的机具数量能否满足本地小麦收获需求来确定；</w:t>
            </w:r>
            <w:r>
              <w:rPr>
                <w:rFonts w:ascii="Times New Roman" w:hAnsi="Times New Roman"/>
                <w:color w:val="000000"/>
                <w:kern w:val="0"/>
                <w:sz w:val="15"/>
                <w:szCs w:val="15"/>
              </w:rPr>
              <w:br/>
              <w:t>2.</w:t>
            </w:r>
            <w:r>
              <w:rPr>
                <w:rStyle w:val="font112"/>
                <w:rFonts w:ascii="宋体" w:eastAsia="宋体" w:hAnsi="Times New Roman" w:cs="宋体" w:hint="default"/>
                <w:sz w:val="13"/>
                <w:szCs w:val="13"/>
              </w:rPr>
              <w:t>已对接机收面积是指，已经确定收获作业机具的小麦种植面积，包括签订作业合同、协议或有记录的协商方式，仅口头协商的不计算在内；</w:t>
            </w:r>
            <w:r>
              <w:rPr>
                <w:rFonts w:ascii="Times New Roman" w:hAnsi="Times New Roman"/>
                <w:color w:val="000000"/>
                <w:kern w:val="0"/>
                <w:sz w:val="15"/>
                <w:szCs w:val="15"/>
              </w:rPr>
              <w:br/>
              <w:t>3.</w:t>
            </w:r>
            <w:r>
              <w:rPr>
                <w:rStyle w:val="font112"/>
                <w:rFonts w:ascii="宋体" w:eastAsia="宋体" w:hAnsi="Times New Roman" w:cs="宋体" w:hint="default"/>
                <w:sz w:val="13"/>
                <w:szCs w:val="13"/>
              </w:rPr>
              <w:t>在用联合收割机是指，作业性能状态良好的联合收割机，在农机化年报统计范围内但长期未使用不计算在内；</w:t>
            </w:r>
            <w:r>
              <w:rPr>
                <w:rFonts w:ascii="Times New Roman" w:hAnsi="Times New Roman"/>
                <w:color w:val="000000"/>
                <w:kern w:val="0"/>
                <w:sz w:val="15"/>
                <w:szCs w:val="15"/>
              </w:rPr>
              <w:br/>
              <w:t>4.</w:t>
            </w:r>
            <w:r>
              <w:rPr>
                <w:rStyle w:val="font112"/>
                <w:rFonts w:ascii="宋体" w:eastAsia="宋体" w:hAnsi="Times New Roman" w:cs="宋体" w:hint="default"/>
                <w:sz w:val="13"/>
                <w:szCs w:val="13"/>
              </w:rPr>
              <w:t>本地作业联合收割机是指，在本地小麦适收期确定在本地作业的机具，外出跨区作业的能够提前</w:t>
            </w:r>
            <w:r>
              <w:rPr>
                <w:rFonts w:ascii="Times New Roman" w:hAnsi="Times New Roman"/>
                <w:color w:val="000000"/>
                <w:kern w:val="0"/>
                <w:sz w:val="15"/>
                <w:szCs w:val="15"/>
              </w:rPr>
              <w:t>3</w:t>
            </w:r>
            <w:r>
              <w:rPr>
                <w:rStyle w:val="font112"/>
                <w:rFonts w:ascii="宋体" w:eastAsia="宋体" w:hAnsi="Times New Roman" w:cs="宋体" w:hint="default"/>
                <w:sz w:val="13"/>
                <w:szCs w:val="13"/>
              </w:rPr>
              <w:t>天以上返回等待适收期作业的机具应计算在内，无法确定返回时间的不计算在内；</w:t>
            </w:r>
            <w:r>
              <w:rPr>
                <w:rFonts w:ascii="Times New Roman" w:hAnsi="Times New Roman"/>
                <w:color w:val="000000"/>
                <w:kern w:val="0"/>
                <w:sz w:val="15"/>
                <w:szCs w:val="15"/>
              </w:rPr>
              <w:br/>
              <w:t>5.</w:t>
            </w:r>
            <w:r>
              <w:rPr>
                <w:rStyle w:val="font112"/>
                <w:rFonts w:ascii="宋体" w:eastAsia="宋体" w:hAnsi="Times New Roman" w:cs="宋体" w:hint="default"/>
                <w:sz w:val="13"/>
                <w:szCs w:val="13"/>
              </w:rPr>
              <w:t>拟引进本县以外联合收割机是指，引进其他地区前来本县作业的机具，包括来自邻县或跨省邻县、以及其他市县的机具，应根据往年实际引进数量和小麦种植面积合理确定，不随意夸大数量，全县合计时应统筹确定；</w:t>
            </w:r>
            <w:r>
              <w:rPr>
                <w:rFonts w:ascii="Times New Roman" w:hAnsi="Times New Roman"/>
                <w:color w:val="000000"/>
                <w:kern w:val="0"/>
                <w:sz w:val="15"/>
                <w:szCs w:val="15"/>
              </w:rPr>
              <w:br/>
              <w:t>6.</w:t>
            </w:r>
            <w:r>
              <w:rPr>
                <w:rStyle w:val="font112"/>
                <w:rFonts w:ascii="宋体" w:eastAsia="宋体" w:hAnsi="Times New Roman" w:cs="宋体" w:hint="default"/>
                <w:sz w:val="13"/>
                <w:szCs w:val="13"/>
              </w:rPr>
              <w:t>行数不足请自行添加；</w:t>
            </w:r>
          </w:p>
        </w:tc>
      </w:tr>
    </w:tbl>
    <w:p w:rsidR="0027786F" w:rsidRDefault="0027786F" w:rsidP="0027786F">
      <w:pPr>
        <w:widowControl/>
        <w:jc w:val="left"/>
        <w:rPr>
          <w:rFonts w:ascii="仿宋_GB2312" w:eastAsia="仿宋_GB2312" w:hAnsi="黑体" w:cs="Times New Roman"/>
          <w:kern w:val="0"/>
          <w:szCs w:val="28"/>
        </w:rPr>
        <w:sectPr w:rsidR="0027786F">
          <w:pgSz w:w="16838" w:h="11906" w:orient="landscape"/>
          <w:pgMar w:top="1871" w:right="1531" w:bottom="1474" w:left="1531" w:header="851" w:footer="1134" w:gutter="0"/>
          <w:cols w:space="720"/>
        </w:sectPr>
      </w:pPr>
    </w:p>
    <w:p w:rsidR="0027786F" w:rsidRDefault="0027786F" w:rsidP="0027786F">
      <w:pPr>
        <w:jc w:val="left"/>
        <w:rPr>
          <w:rFonts w:ascii="黑体" w:eastAsia="黑体" w:hAnsi="黑体" w:cs="黑体" w:hint="eastAsia"/>
          <w:szCs w:val="32"/>
        </w:rPr>
      </w:pPr>
      <w:r>
        <w:rPr>
          <w:rFonts w:ascii="黑体" w:eastAsia="黑体" w:hAnsi="黑体" w:cs="黑体" w:hint="eastAsia"/>
          <w:szCs w:val="32"/>
        </w:rPr>
        <w:lastRenderedPageBreak/>
        <w:t>附件3</w:t>
      </w:r>
    </w:p>
    <w:tbl>
      <w:tblPr>
        <w:tblW w:w="5000" w:type="pct"/>
        <w:tblLook w:val="04A0"/>
      </w:tblPr>
      <w:tblGrid>
        <w:gridCol w:w="1586"/>
        <w:gridCol w:w="1746"/>
        <w:gridCol w:w="1783"/>
        <w:gridCol w:w="1475"/>
        <w:gridCol w:w="1198"/>
        <w:gridCol w:w="1648"/>
        <w:gridCol w:w="1198"/>
        <w:gridCol w:w="1715"/>
        <w:gridCol w:w="1643"/>
      </w:tblGrid>
      <w:tr w:rsidR="0027786F" w:rsidTr="0027786F">
        <w:trPr>
          <w:trHeight w:val="1017"/>
        </w:trPr>
        <w:tc>
          <w:tcPr>
            <w:tcW w:w="5000" w:type="pct"/>
            <w:gridSpan w:val="9"/>
            <w:noWrap/>
            <w:hideMark/>
          </w:tcPr>
          <w:p w:rsidR="0027786F" w:rsidRDefault="0027786F">
            <w:pPr>
              <w:widowControl/>
              <w:jc w:val="center"/>
              <w:textAlignment w:val="top"/>
              <w:rPr>
                <w:rFonts w:ascii="黑体" w:eastAsia="黑体" w:hAnsi="黑体" w:cs="华文中宋"/>
                <w:b/>
                <w:bCs/>
                <w:color w:val="000000"/>
                <w:sz w:val="36"/>
                <w:szCs w:val="36"/>
                <w:u w:val="single"/>
              </w:rPr>
            </w:pPr>
            <w:r>
              <w:rPr>
                <w:rFonts w:ascii="华文中宋" w:eastAsia="华文中宋" w:hAnsi="华文中宋" w:cs="华文中宋" w:hint="eastAsia"/>
                <w:color w:val="000000"/>
                <w:kern w:val="0"/>
                <w:sz w:val="36"/>
                <w:szCs w:val="36"/>
              </w:rPr>
              <w:t xml:space="preserve"> </w:t>
            </w:r>
            <w:r>
              <w:rPr>
                <w:rFonts w:ascii="黑体" w:eastAsia="黑体" w:hAnsi="黑体" w:cs="华文中宋" w:hint="eastAsia"/>
                <w:color w:val="000000"/>
                <w:kern w:val="0"/>
                <w:sz w:val="44"/>
                <w:szCs w:val="36"/>
              </w:rPr>
              <w:t xml:space="preserve"> </w:t>
            </w:r>
            <w:r>
              <w:rPr>
                <w:rFonts w:ascii="黑体" w:eastAsia="黑体" w:hAnsi="黑体" w:cs="华文中宋" w:hint="eastAsia"/>
                <w:color w:val="000000"/>
                <w:kern w:val="0"/>
                <w:sz w:val="44"/>
                <w:szCs w:val="36"/>
                <w:u w:val="single"/>
              </w:rPr>
              <w:t xml:space="preserve">    </w:t>
            </w:r>
            <w:r>
              <w:rPr>
                <w:rFonts w:ascii="黑体" w:eastAsia="黑体" w:hAnsi="黑体" w:cs="方正小标宋简体" w:hint="eastAsia"/>
                <w:color w:val="000000"/>
                <w:kern w:val="0"/>
                <w:sz w:val="44"/>
                <w:szCs w:val="36"/>
                <w:u w:val="single"/>
              </w:rPr>
              <w:t xml:space="preserve">  </w:t>
            </w:r>
            <w:r>
              <w:rPr>
                <w:rFonts w:ascii="黑体" w:eastAsia="黑体" w:hAnsi="黑体" w:cs="方正小标宋简体" w:hint="eastAsia"/>
                <w:color w:val="000000"/>
                <w:kern w:val="0"/>
                <w:sz w:val="44"/>
                <w:szCs w:val="36"/>
              </w:rPr>
              <w:t>市2022年冬小麦机收对接情况备案调度表</w:t>
            </w:r>
          </w:p>
        </w:tc>
      </w:tr>
      <w:tr w:rsidR="0027786F" w:rsidTr="0027786F">
        <w:trPr>
          <w:trHeight w:val="508"/>
        </w:trPr>
        <w:tc>
          <w:tcPr>
            <w:tcW w:w="567" w:type="pct"/>
            <w:noWrap/>
            <w:vAlign w:val="center"/>
            <w:hideMark/>
          </w:tcPr>
          <w:p w:rsidR="0027786F" w:rsidRDefault="0027786F">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填报单位：</w:t>
            </w:r>
          </w:p>
        </w:tc>
        <w:tc>
          <w:tcPr>
            <w:tcW w:w="624" w:type="pct"/>
            <w:noWrap/>
            <w:vAlign w:val="center"/>
          </w:tcPr>
          <w:p w:rsidR="0027786F" w:rsidRDefault="0027786F">
            <w:pPr>
              <w:rPr>
                <w:rFonts w:ascii="仿宋_GB2312" w:eastAsia="仿宋_GB2312" w:hAnsi="宋体" w:cs="仿宋_GB2312"/>
                <w:color w:val="000000"/>
                <w:sz w:val="24"/>
              </w:rPr>
            </w:pPr>
          </w:p>
        </w:tc>
        <w:tc>
          <w:tcPr>
            <w:tcW w:w="637" w:type="pct"/>
            <w:noWrap/>
            <w:vAlign w:val="center"/>
          </w:tcPr>
          <w:p w:rsidR="0027786F" w:rsidRDefault="0027786F">
            <w:pPr>
              <w:rPr>
                <w:rFonts w:ascii="仿宋_GB2312" w:eastAsia="仿宋_GB2312" w:hAnsi="宋体" w:cs="仿宋_GB2312"/>
                <w:color w:val="000000"/>
                <w:sz w:val="24"/>
              </w:rPr>
            </w:pPr>
          </w:p>
        </w:tc>
        <w:tc>
          <w:tcPr>
            <w:tcW w:w="527" w:type="pct"/>
            <w:noWrap/>
            <w:vAlign w:val="center"/>
            <w:hideMark/>
          </w:tcPr>
          <w:p w:rsidR="0027786F" w:rsidRDefault="0027786F">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联系人：</w:t>
            </w:r>
          </w:p>
        </w:tc>
        <w:tc>
          <w:tcPr>
            <w:tcW w:w="428" w:type="pct"/>
            <w:noWrap/>
            <w:vAlign w:val="center"/>
          </w:tcPr>
          <w:p w:rsidR="0027786F" w:rsidRDefault="0027786F">
            <w:pPr>
              <w:rPr>
                <w:rFonts w:ascii="仿宋_GB2312" w:eastAsia="仿宋_GB2312" w:hAnsi="宋体" w:cs="仿宋_GB2312"/>
                <w:color w:val="000000"/>
                <w:sz w:val="24"/>
              </w:rPr>
            </w:pPr>
          </w:p>
        </w:tc>
        <w:tc>
          <w:tcPr>
            <w:tcW w:w="589" w:type="pct"/>
            <w:noWrap/>
            <w:vAlign w:val="center"/>
            <w:hideMark/>
          </w:tcPr>
          <w:p w:rsidR="0027786F" w:rsidRDefault="0027786F">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联系方式：</w:t>
            </w:r>
          </w:p>
        </w:tc>
        <w:tc>
          <w:tcPr>
            <w:tcW w:w="428" w:type="pct"/>
            <w:noWrap/>
            <w:vAlign w:val="center"/>
          </w:tcPr>
          <w:p w:rsidR="0027786F" w:rsidRDefault="0027786F">
            <w:pPr>
              <w:rPr>
                <w:rFonts w:ascii="仿宋_GB2312" w:eastAsia="仿宋_GB2312" w:hAnsi="宋体" w:cs="仿宋_GB2312"/>
                <w:color w:val="000000"/>
                <w:sz w:val="24"/>
              </w:rPr>
            </w:pPr>
          </w:p>
        </w:tc>
        <w:tc>
          <w:tcPr>
            <w:tcW w:w="613" w:type="pct"/>
            <w:noWrap/>
            <w:vAlign w:val="center"/>
            <w:hideMark/>
          </w:tcPr>
          <w:p w:rsidR="0027786F" w:rsidRDefault="0027786F">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填报日期：</w:t>
            </w:r>
          </w:p>
        </w:tc>
        <w:tc>
          <w:tcPr>
            <w:tcW w:w="588" w:type="pct"/>
            <w:noWrap/>
            <w:vAlign w:val="center"/>
          </w:tcPr>
          <w:p w:rsidR="0027786F" w:rsidRDefault="0027786F">
            <w:pPr>
              <w:rPr>
                <w:rFonts w:ascii="仿宋_GB2312" w:eastAsia="仿宋_GB2312" w:hAnsi="宋体" w:cs="仿宋_GB2312"/>
                <w:color w:val="000000"/>
                <w:sz w:val="24"/>
              </w:rPr>
            </w:pPr>
          </w:p>
        </w:tc>
      </w:tr>
      <w:tr w:rsidR="0027786F" w:rsidTr="0027786F">
        <w:trPr>
          <w:trHeight w:val="524"/>
        </w:trPr>
        <w:tc>
          <w:tcPr>
            <w:tcW w:w="567"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市（区）</w:t>
            </w:r>
          </w:p>
        </w:tc>
        <w:tc>
          <w:tcPr>
            <w:tcW w:w="624"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小麦种植</w:t>
            </w:r>
          </w:p>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面积</w:t>
            </w:r>
            <w:r>
              <w:rPr>
                <w:rFonts w:ascii="黑体" w:eastAsia="黑体" w:hAnsi="宋体" w:cs="黑体" w:hint="eastAsia"/>
                <w:color w:val="000000"/>
                <w:kern w:val="0"/>
                <w:sz w:val="24"/>
              </w:rPr>
              <w:br/>
              <w:t>（万亩）</w:t>
            </w:r>
          </w:p>
        </w:tc>
        <w:tc>
          <w:tcPr>
            <w:tcW w:w="637"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预计机收</w:t>
            </w:r>
          </w:p>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面积</w:t>
            </w:r>
            <w:r>
              <w:rPr>
                <w:rFonts w:ascii="黑体" w:eastAsia="黑体" w:hAnsi="宋体" w:cs="黑体" w:hint="eastAsia"/>
                <w:color w:val="000000"/>
                <w:kern w:val="0"/>
                <w:sz w:val="24"/>
              </w:rPr>
              <w:br/>
              <w:t>（万亩）</w:t>
            </w:r>
          </w:p>
        </w:tc>
        <w:tc>
          <w:tcPr>
            <w:tcW w:w="527"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已对接机收</w:t>
            </w:r>
          </w:p>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面积</w:t>
            </w:r>
            <w:r>
              <w:rPr>
                <w:rFonts w:ascii="黑体" w:eastAsia="黑体" w:hAnsi="宋体" w:cs="黑体" w:hint="eastAsia"/>
                <w:color w:val="000000"/>
                <w:kern w:val="0"/>
                <w:sz w:val="24"/>
              </w:rPr>
              <w:br/>
              <w:t>（万亩）</w:t>
            </w:r>
          </w:p>
        </w:tc>
        <w:tc>
          <w:tcPr>
            <w:tcW w:w="428"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在用联合收割机数量</w:t>
            </w:r>
            <w:r>
              <w:rPr>
                <w:rFonts w:ascii="黑体" w:eastAsia="黑体" w:hAnsi="宋体" w:cs="黑体" w:hint="eastAsia"/>
                <w:color w:val="000000"/>
                <w:kern w:val="0"/>
                <w:sz w:val="24"/>
              </w:rPr>
              <w:br/>
              <w:t>（台）</w:t>
            </w:r>
          </w:p>
        </w:tc>
        <w:tc>
          <w:tcPr>
            <w:tcW w:w="589" w:type="pct"/>
            <w:vMerge w:val="restar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本地作业联合收割机数量</w:t>
            </w:r>
            <w:r>
              <w:rPr>
                <w:rFonts w:ascii="黑体" w:eastAsia="黑体" w:hAnsi="宋体" w:cs="黑体" w:hint="eastAsia"/>
                <w:color w:val="000000"/>
                <w:kern w:val="0"/>
                <w:sz w:val="24"/>
              </w:rPr>
              <w:br/>
              <w:t>（台）</w:t>
            </w:r>
          </w:p>
        </w:tc>
        <w:tc>
          <w:tcPr>
            <w:tcW w:w="1628" w:type="pct"/>
            <w:gridSpan w:val="3"/>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分类指导情况</w:t>
            </w:r>
          </w:p>
        </w:tc>
      </w:tr>
      <w:tr w:rsidR="0027786F" w:rsidTr="0027786F">
        <w:trPr>
          <w:trHeight w:val="1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rPr>
                <w:rFonts w:ascii="黑体" w:eastAsia="黑体" w:hAnsi="宋体" w:cs="黑体"/>
                <w:color w:val="000000"/>
                <w:kern w:val="0"/>
                <w:sz w:val="24"/>
              </w:rPr>
            </w:pP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自我保障</w:t>
            </w:r>
          </w:p>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充足县</w:t>
            </w:r>
            <w:r>
              <w:rPr>
                <w:rFonts w:ascii="黑体" w:eastAsia="黑体" w:hAnsi="宋体" w:cs="黑体" w:hint="eastAsia"/>
                <w:color w:val="000000"/>
                <w:kern w:val="0"/>
                <w:sz w:val="24"/>
              </w:rPr>
              <w:br/>
              <w:t>（个）</w:t>
            </w:r>
          </w:p>
        </w:tc>
        <w:tc>
          <w:tcPr>
            <w:tcW w:w="613"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紧平衡县</w:t>
            </w:r>
            <w:r>
              <w:rPr>
                <w:rFonts w:ascii="黑体" w:eastAsia="黑体" w:hAnsi="宋体" w:cs="黑体" w:hint="eastAsia"/>
                <w:color w:val="000000"/>
                <w:kern w:val="0"/>
                <w:sz w:val="24"/>
              </w:rPr>
              <w:br/>
              <w:t>（个）</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缺口较大县</w:t>
            </w:r>
            <w:r>
              <w:rPr>
                <w:rFonts w:ascii="黑体" w:eastAsia="黑体" w:hAnsi="宋体" w:cs="黑体" w:hint="eastAsia"/>
                <w:color w:val="000000"/>
                <w:kern w:val="0"/>
                <w:sz w:val="24"/>
              </w:rPr>
              <w:br/>
              <w:t>（个）</w:t>
            </w:r>
          </w:p>
        </w:tc>
      </w:tr>
      <w:tr w:rsidR="0027786F" w:rsidTr="0027786F">
        <w:trPr>
          <w:trHeight w:val="652"/>
        </w:trPr>
        <w:tc>
          <w:tcPr>
            <w:tcW w:w="56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624"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63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527"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589"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613"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c>
          <w:tcPr>
            <w:tcW w:w="588" w:type="pct"/>
            <w:tcBorders>
              <w:top w:val="single" w:sz="4" w:space="0" w:color="000000"/>
              <w:left w:val="single" w:sz="4" w:space="0" w:color="000000"/>
              <w:bottom w:val="single" w:sz="4" w:space="0" w:color="000000"/>
              <w:right w:val="single" w:sz="4" w:space="0" w:color="000000"/>
            </w:tcBorders>
            <w:noWrap/>
            <w:vAlign w:val="center"/>
          </w:tcPr>
          <w:p w:rsidR="0027786F" w:rsidRDefault="0027786F">
            <w:pPr>
              <w:rPr>
                <w:rFonts w:ascii="宋体" w:hAnsi="宋体" w:cs="宋体"/>
                <w:color w:val="000000"/>
                <w:sz w:val="22"/>
              </w:rPr>
            </w:pPr>
          </w:p>
        </w:tc>
      </w:tr>
      <w:tr w:rsidR="0027786F" w:rsidTr="0027786F">
        <w:trPr>
          <w:trHeight w:val="747"/>
        </w:trPr>
        <w:tc>
          <w:tcPr>
            <w:tcW w:w="1191" w:type="pct"/>
            <w:gridSpan w:val="2"/>
            <w:tcBorders>
              <w:top w:val="single" w:sz="4" w:space="0" w:color="000000"/>
              <w:left w:val="single" w:sz="4" w:space="0" w:color="000000"/>
              <w:bottom w:val="single" w:sz="4" w:space="0" w:color="000000"/>
              <w:right w:val="single" w:sz="4" w:space="0" w:color="000000"/>
            </w:tcBorders>
            <w:noWrap/>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缺口较大县名单</w:t>
            </w:r>
          </w:p>
        </w:tc>
        <w:tc>
          <w:tcPr>
            <w:tcW w:w="3809" w:type="pct"/>
            <w:gridSpan w:val="7"/>
            <w:tcBorders>
              <w:top w:val="single" w:sz="4" w:space="0" w:color="000000"/>
              <w:left w:val="single" w:sz="4" w:space="0" w:color="000000"/>
              <w:bottom w:val="single" w:sz="4" w:space="0" w:color="000000"/>
              <w:right w:val="single" w:sz="4" w:space="0" w:color="000000"/>
            </w:tcBorders>
            <w:noWrap/>
            <w:vAlign w:val="center"/>
          </w:tcPr>
          <w:p w:rsidR="0027786F" w:rsidRDefault="0027786F">
            <w:pPr>
              <w:jc w:val="center"/>
              <w:rPr>
                <w:rFonts w:ascii="宋体" w:hAnsi="宋体" w:cs="宋体"/>
                <w:color w:val="000000"/>
                <w:sz w:val="22"/>
              </w:rPr>
            </w:pPr>
          </w:p>
        </w:tc>
      </w:tr>
      <w:tr w:rsidR="0027786F" w:rsidTr="0027786F">
        <w:trPr>
          <w:trHeight w:val="1599"/>
        </w:trPr>
        <w:tc>
          <w:tcPr>
            <w:tcW w:w="1191" w:type="pct"/>
            <w:gridSpan w:val="2"/>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现存问题</w:t>
            </w:r>
            <w:r>
              <w:rPr>
                <w:rFonts w:ascii="黑体" w:eastAsia="黑体" w:hAnsi="宋体" w:cs="黑体" w:hint="eastAsia"/>
                <w:color w:val="000000"/>
                <w:kern w:val="0"/>
                <w:sz w:val="24"/>
              </w:rPr>
              <w:br/>
              <w:t>采取针对性措施</w:t>
            </w:r>
          </w:p>
          <w:p w:rsidR="0027786F" w:rsidRDefault="002778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及取得成效</w:t>
            </w:r>
          </w:p>
        </w:tc>
        <w:tc>
          <w:tcPr>
            <w:tcW w:w="3809" w:type="pct"/>
            <w:gridSpan w:val="7"/>
            <w:tcBorders>
              <w:top w:val="single" w:sz="4" w:space="0" w:color="000000"/>
              <w:left w:val="single" w:sz="4" w:space="0" w:color="000000"/>
              <w:bottom w:val="single" w:sz="4" w:space="0" w:color="000000"/>
              <w:right w:val="single" w:sz="4" w:space="0" w:color="000000"/>
            </w:tcBorders>
            <w:noWrap/>
            <w:vAlign w:val="center"/>
          </w:tcPr>
          <w:p w:rsidR="0027786F" w:rsidRDefault="0027786F">
            <w:pPr>
              <w:jc w:val="center"/>
              <w:rPr>
                <w:rFonts w:ascii="宋体" w:hAnsi="宋体" w:cs="宋体"/>
                <w:color w:val="000000"/>
                <w:sz w:val="22"/>
              </w:rPr>
            </w:pPr>
          </w:p>
        </w:tc>
      </w:tr>
      <w:tr w:rsidR="0027786F" w:rsidTr="0027786F">
        <w:trPr>
          <w:trHeight w:val="729"/>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27786F" w:rsidRDefault="0027786F">
            <w:pPr>
              <w:widowControl/>
              <w:jc w:val="left"/>
              <w:textAlignment w:val="center"/>
              <w:rPr>
                <w:rFonts w:ascii="黑体" w:eastAsia="黑体" w:hAnsi="宋体" w:cs="黑体"/>
                <w:color w:val="000000"/>
                <w:kern w:val="0"/>
                <w:sz w:val="24"/>
              </w:rPr>
            </w:pPr>
            <w:r>
              <w:rPr>
                <w:rFonts w:ascii="黑体" w:eastAsia="黑体" w:hAnsi="宋体" w:cs="黑体" w:hint="eastAsia"/>
                <w:color w:val="000000"/>
                <w:kern w:val="0"/>
                <w:sz w:val="24"/>
              </w:rPr>
              <w:t xml:space="preserve">市农业农村局小麦机收保障电话：         ，联系人： </w:t>
            </w:r>
          </w:p>
        </w:tc>
      </w:tr>
    </w:tbl>
    <w:p w:rsidR="0027786F" w:rsidRDefault="0027786F" w:rsidP="0027786F">
      <w:pPr>
        <w:widowControl/>
        <w:jc w:val="left"/>
        <w:rPr>
          <w:rFonts w:ascii="仿宋_GB2312" w:eastAsia="仿宋_GB2312" w:hAnsi="黑体" w:cs="Times New Roman"/>
          <w:kern w:val="0"/>
          <w:szCs w:val="28"/>
        </w:rPr>
        <w:sectPr w:rsidR="0027786F">
          <w:pgSz w:w="16838" w:h="11906" w:orient="landscape"/>
          <w:pgMar w:top="1871" w:right="1531" w:bottom="1474" w:left="1531" w:header="851" w:footer="1134" w:gutter="0"/>
          <w:cols w:space="720"/>
        </w:sectPr>
      </w:pPr>
    </w:p>
    <w:p w:rsidR="0027786F" w:rsidRDefault="0027786F" w:rsidP="0027786F">
      <w:pPr>
        <w:jc w:val="left"/>
        <w:rPr>
          <w:rFonts w:ascii="黑体" w:eastAsia="黑体" w:hAnsi="黑体" w:cs="黑体" w:hint="eastAsia"/>
          <w:szCs w:val="32"/>
        </w:rPr>
      </w:pPr>
      <w:r>
        <w:rPr>
          <w:rFonts w:ascii="黑体" w:eastAsia="黑体" w:hAnsi="黑体" w:cs="黑体" w:hint="eastAsia"/>
          <w:szCs w:val="32"/>
        </w:rPr>
        <w:lastRenderedPageBreak/>
        <w:t>附件4</w:t>
      </w:r>
    </w:p>
    <w:p w:rsidR="0027786F" w:rsidRDefault="0027786F" w:rsidP="0027786F">
      <w:pPr>
        <w:jc w:val="left"/>
        <w:rPr>
          <w:rFonts w:ascii="仿宋_GB2312" w:eastAsia="黑体" w:hint="eastAsia"/>
          <w:szCs w:val="32"/>
        </w:rPr>
      </w:pPr>
    </w:p>
    <w:p w:rsidR="0027786F" w:rsidRDefault="0027786F" w:rsidP="0027786F">
      <w:pPr>
        <w:jc w:val="center"/>
        <w:rPr>
          <w:rFonts w:ascii="黑体" w:eastAsia="黑体" w:hAnsi="黑体" w:cs="方正小标宋简体" w:hint="eastAsia"/>
          <w:bCs/>
          <w:sz w:val="44"/>
          <w:szCs w:val="36"/>
        </w:rPr>
      </w:pPr>
      <w:r>
        <w:rPr>
          <w:rFonts w:ascii="黑体" w:eastAsia="黑体" w:hAnsi="黑体" w:cs="方正小标宋简体" w:hint="eastAsia"/>
          <w:bCs/>
          <w:sz w:val="44"/>
          <w:szCs w:val="36"/>
        </w:rPr>
        <w:t>2022年“三夏”农业机械作业进度表</w:t>
      </w:r>
    </w:p>
    <w:p w:rsidR="0027786F" w:rsidRDefault="0027786F" w:rsidP="0027786F">
      <w:pPr>
        <w:jc w:val="center"/>
        <w:rPr>
          <w:rFonts w:ascii="新宋体" w:hAnsi="新宋体" w:hint="eastAsia"/>
          <w:b/>
          <w:sz w:val="44"/>
          <w:szCs w:val="36"/>
        </w:rPr>
      </w:pPr>
    </w:p>
    <w:p w:rsidR="0027786F" w:rsidRDefault="0027786F" w:rsidP="0027786F">
      <w:pPr>
        <w:spacing w:line="340" w:lineRule="exact"/>
        <w:rPr>
          <w:rFonts w:ascii="仿宋_GB2312" w:eastAsia="仿宋_GB2312" w:hint="eastAsia"/>
          <w:sz w:val="24"/>
        </w:rPr>
      </w:pPr>
      <w:r>
        <w:rPr>
          <w:rFonts w:ascii="仿宋_GB2312" w:eastAsia="仿宋_GB2312" w:hint="eastAsia"/>
          <w:sz w:val="24"/>
        </w:rPr>
        <w:t>填表单位：　　　　       填表人：　　　          联系电话：</w:t>
      </w:r>
    </w:p>
    <w:p w:rsidR="0027786F" w:rsidRDefault="0027786F" w:rsidP="0027786F">
      <w:pPr>
        <w:rPr>
          <w:rFonts w:hint="eastAsia"/>
        </w:rPr>
      </w:pPr>
      <w:r>
        <w:rPr>
          <w:rFonts w:ascii="仿宋_GB2312" w:eastAsia="仿宋_GB2312" w:hint="eastAsia"/>
          <w:sz w:val="24"/>
        </w:rPr>
        <w:t>审批人：　　　　　       填报时间：　　 年   月   日   时</w:t>
      </w:r>
    </w:p>
    <w:tbl>
      <w:tblPr>
        <w:tblW w:w="5000" w:type="pct"/>
        <w:tblLook w:val="04A0"/>
      </w:tblPr>
      <w:tblGrid>
        <w:gridCol w:w="5260"/>
        <w:gridCol w:w="1990"/>
        <w:gridCol w:w="1810"/>
      </w:tblGrid>
      <w:tr w:rsidR="0027786F" w:rsidTr="0027786F">
        <w:trPr>
          <w:trHeight w:val="285"/>
        </w:trPr>
        <w:tc>
          <w:tcPr>
            <w:tcW w:w="2903" w:type="pct"/>
            <w:tcBorders>
              <w:top w:val="single" w:sz="4" w:space="0" w:color="auto"/>
              <w:left w:val="single" w:sz="4" w:space="0" w:color="auto"/>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b/>
                <w:sz w:val="24"/>
              </w:rPr>
            </w:pPr>
            <w:r>
              <w:rPr>
                <w:rFonts w:ascii="仿宋_GB2312" w:eastAsia="仿宋_GB2312" w:hint="eastAsia"/>
                <w:b/>
                <w:sz w:val="24"/>
              </w:rPr>
              <w:t>项      目</w:t>
            </w:r>
          </w:p>
        </w:tc>
        <w:tc>
          <w:tcPr>
            <w:tcW w:w="10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b/>
                <w:sz w:val="24"/>
              </w:rPr>
            </w:pPr>
            <w:r>
              <w:rPr>
                <w:rFonts w:ascii="仿宋_GB2312" w:eastAsia="仿宋_GB2312" w:hint="eastAsia"/>
                <w:b/>
                <w:sz w:val="24"/>
              </w:rPr>
              <w:t>单 位</w:t>
            </w:r>
          </w:p>
        </w:tc>
        <w:tc>
          <w:tcPr>
            <w:tcW w:w="9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b/>
                <w:sz w:val="24"/>
              </w:rPr>
            </w:pPr>
            <w:r>
              <w:rPr>
                <w:rFonts w:ascii="仿宋_GB2312" w:eastAsia="仿宋_GB2312" w:hint="eastAsia"/>
                <w:b/>
                <w:sz w:val="24"/>
              </w:rPr>
              <w:t>数 量</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★1、小麦种植面积</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nil"/>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★2、收获小麦面积</w:t>
            </w:r>
          </w:p>
        </w:tc>
        <w:tc>
          <w:tcPr>
            <w:tcW w:w="1098" w:type="pct"/>
            <w:tcBorders>
              <w:top w:val="nil"/>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single" w:sz="4" w:space="0" w:color="auto"/>
              <w:left w:val="single" w:sz="4" w:space="0" w:color="auto"/>
              <w:bottom w:val="nil"/>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其中：机收小麦面积</w:t>
            </w:r>
          </w:p>
        </w:tc>
        <w:tc>
          <w:tcPr>
            <w:tcW w:w="1098" w:type="pct"/>
            <w:tcBorders>
              <w:top w:val="single" w:sz="4" w:space="0" w:color="auto"/>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single" w:sz="4" w:space="0" w:color="auto"/>
              <w:left w:val="single" w:sz="4" w:space="0" w:color="auto"/>
              <w:bottom w:val="nil"/>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★3、当日投入小麦联合收割机数量</w:t>
            </w:r>
          </w:p>
        </w:tc>
        <w:tc>
          <w:tcPr>
            <w:tcW w:w="1098" w:type="pct"/>
            <w:tcBorders>
              <w:top w:val="single" w:sz="4" w:space="0" w:color="auto"/>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single" w:sz="4" w:space="0" w:color="auto"/>
              <w:left w:val="single" w:sz="4" w:space="0" w:color="auto"/>
              <w:bottom w:val="nil"/>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其中：外地联合收割机数量</w:t>
            </w:r>
          </w:p>
        </w:tc>
        <w:tc>
          <w:tcPr>
            <w:tcW w:w="1098" w:type="pct"/>
            <w:tcBorders>
              <w:top w:val="single" w:sz="4" w:space="0" w:color="auto"/>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single" w:sz="4" w:space="0" w:color="auto"/>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★4、累计投入小麦联合收割机数量</w:t>
            </w:r>
          </w:p>
        </w:tc>
        <w:tc>
          <w:tcPr>
            <w:tcW w:w="10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single" w:sz="4" w:space="0" w:color="auto"/>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5、收获油菜面积</w:t>
            </w:r>
          </w:p>
        </w:tc>
        <w:tc>
          <w:tcPr>
            <w:tcW w:w="10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其中：机收油菜面积</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6、投入油菜收割机数量</w:t>
            </w:r>
          </w:p>
        </w:tc>
        <w:tc>
          <w:tcPr>
            <w:tcW w:w="1098" w:type="pct"/>
            <w:tcBorders>
              <w:top w:val="nil"/>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7、夏玉米播种面积</w:t>
            </w:r>
          </w:p>
        </w:tc>
        <w:tc>
          <w:tcPr>
            <w:tcW w:w="10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其中：机播玉米面积</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8、投入玉米播种机数量</w:t>
            </w:r>
          </w:p>
        </w:tc>
        <w:tc>
          <w:tcPr>
            <w:tcW w:w="1098" w:type="pct"/>
            <w:tcBorders>
              <w:top w:val="nil"/>
              <w:left w:val="nil"/>
              <w:bottom w:val="nil"/>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9、中稻和一季稻栽植面积</w:t>
            </w:r>
          </w:p>
        </w:tc>
        <w:tc>
          <w:tcPr>
            <w:tcW w:w="1098" w:type="pct"/>
            <w:tcBorders>
              <w:top w:val="single" w:sz="4" w:space="0" w:color="auto"/>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其中：机插（播）面积</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万亩</w:t>
            </w:r>
          </w:p>
        </w:tc>
        <w:tc>
          <w:tcPr>
            <w:tcW w:w="998" w:type="pct"/>
            <w:tcBorders>
              <w:top w:val="nil"/>
              <w:left w:val="nil"/>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 xml:space="preserve">　</w:t>
            </w: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10、投入水稻插秧机数量</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11、成立跨区机收接待服务站数量</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个</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12、培训机手、修理工数量</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万人</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285"/>
        </w:trPr>
        <w:tc>
          <w:tcPr>
            <w:tcW w:w="2903" w:type="pct"/>
            <w:tcBorders>
              <w:top w:val="nil"/>
              <w:left w:val="single" w:sz="4" w:space="0" w:color="auto"/>
              <w:bottom w:val="single" w:sz="4" w:space="0" w:color="auto"/>
              <w:right w:val="single" w:sz="4" w:space="0" w:color="auto"/>
            </w:tcBorders>
            <w:vAlign w:val="center"/>
            <w:hideMark/>
          </w:tcPr>
          <w:p w:rsidR="0027786F" w:rsidRDefault="0027786F">
            <w:pPr>
              <w:spacing w:line="420" w:lineRule="exact"/>
              <w:rPr>
                <w:rFonts w:ascii="仿宋_GB2312" w:eastAsia="仿宋_GB2312"/>
                <w:sz w:val="24"/>
              </w:rPr>
            </w:pPr>
            <w:r>
              <w:rPr>
                <w:rFonts w:ascii="仿宋_GB2312" w:eastAsia="仿宋_GB2312" w:hint="eastAsia"/>
                <w:sz w:val="24"/>
              </w:rPr>
              <w:t>13、检修各类农业机械数量</w:t>
            </w:r>
          </w:p>
        </w:tc>
        <w:tc>
          <w:tcPr>
            <w:tcW w:w="1098" w:type="pct"/>
            <w:tcBorders>
              <w:top w:val="nil"/>
              <w:left w:val="nil"/>
              <w:bottom w:val="single" w:sz="4" w:space="0" w:color="auto"/>
              <w:right w:val="single" w:sz="4" w:space="0" w:color="auto"/>
            </w:tcBorders>
            <w:vAlign w:val="center"/>
            <w:hideMark/>
          </w:tcPr>
          <w:p w:rsidR="0027786F" w:rsidRDefault="0027786F">
            <w:pPr>
              <w:spacing w:line="420" w:lineRule="exact"/>
              <w:jc w:val="center"/>
              <w:rPr>
                <w:rFonts w:ascii="仿宋_GB2312" w:eastAsia="仿宋_GB2312"/>
                <w:sz w:val="24"/>
              </w:rPr>
            </w:pPr>
            <w:r>
              <w:rPr>
                <w:rFonts w:ascii="仿宋_GB2312" w:eastAsia="仿宋_GB2312" w:hint="eastAsia"/>
                <w:sz w:val="24"/>
              </w:rPr>
              <w:t>万台（套）</w:t>
            </w:r>
          </w:p>
        </w:tc>
        <w:tc>
          <w:tcPr>
            <w:tcW w:w="998" w:type="pct"/>
            <w:tcBorders>
              <w:top w:val="nil"/>
              <w:left w:val="nil"/>
              <w:bottom w:val="single" w:sz="4" w:space="0" w:color="auto"/>
              <w:right w:val="single" w:sz="4" w:space="0" w:color="auto"/>
            </w:tcBorders>
            <w:vAlign w:val="center"/>
          </w:tcPr>
          <w:p w:rsidR="0027786F" w:rsidRDefault="0027786F">
            <w:pPr>
              <w:spacing w:line="420" w:lineRule="exact"/>
              <w:rPr>
                <w:rFonts w:ascii="仿宋_GB2312" w:eastAsia="仿宋_GB2312"/>
                <w:sz w:val="24"/>
              </w:rPr>
            </w:pPr>
          </w:p>
        </w:tc>
      </w:tr>
      <w:tr w:rsidR="0027786F" w:rsidTr="0027786F">
        <w:trPr>
          <w:trHeight w:val="772"/>
        </w:trPr>
        <w:tc>
          <w:tcPr>
            <w:tcW w:w="5000" w:type="pct"/>
            <w:gridSpan w:val="3"/>
            <w:tcBorders>
              <w:top w:val="single" w:sz="4" w:space="0" w:color="auto"/>
              <w:left w:val="single" w:sz="4" w:space="0" w:color="auto"/>
              <w:bottom w:val="single" w:sz="4" w:space="0" w:color="auto"/>
              <w:right w:val="single" w:sz="4" w:space="0" w:color="000000"/>
            </w:tcBorders>
          </w:tcPr>
          <w:p w:rsidR="0027786F" w:rsidRDefault="0027786F">
            <w:pPr>
              <w:spacing w:line="420" w:lineRule="exact"/>
              <w:rPr>
                <w:rFonts w:ascii="仿宋_GB2312" w:eastAsia="仿宋_GB2312"/>
                <w:sz w:val="24"/>
              </w:rPr>
            </w:pPr>
            <w:r>
              <w:rPr>
                <w:rFonts w:ascii="仿宋_GB2312" w:eastAsia="仿宋_GB2312" w:hint="eastAsia"/>
                <w:sz w:val="24"/>
              </w:rPr>
              <w:t>14、其他农机化生产动态情况：</w:t>
            </w:r>
          </w:p>
          <w:p w:rsidR="0027786F" w:rsidRDefault="0027786F">
            <w:pPr>
              <w:spacing w:line="420" w:lineRule="exact"/>
              <w:rPr>
                <w:rFonts w:ascii="仿宋_GB2312" w:eastAsia="仿宋_GB2312" w:hint="eastAsia"/>
                <w:sz w:val="24"/>
              </w:rPr>
            </w:pPr>
          </w:p>
          <w:p w:rsidR="0027786F" w:rsidRDefault="0027786F">
            <w:pPr>
              <w:spacing w:line="420" w:lineRule="exact"/>
              <w:rPr>
                <w:rFonts w:ascii="仿宋_GB2312" w:eastAsia="仿宋_GB2312" w:hint="eastAsia"/>
                <w:sz w:val="24"/>
              </w:rPr>
            </w:pPr>
          </w:p>
          <w:p w:rsidR="0027786F" w:rsidRDefault="0027786F">
            <w:pPr>
              <w:spacing w:line="420" w:lineRule="exact"/>
              <w:rPr>
                <w:rFonts w:ascii="仿宋_GB2312" w:eastAsia="仿宋_GB2312" w:hint="eastAsia"/>
                <w:sz w:val="24"/>
              </w:rPr>
            </w:pPr>
          </w:p>
          <w:p w:rsidR="0027786F" w:rsidRDefault="0027786F">
            <w:pPr>
              <w:spacing w:line="420" w:lineRule="exact"/>
              <w:rPr>
                <w:rFonts w:ascii="仿宋_GB2312" w:eastAsia="仿宋_GB2312"/>
                <w:sz w:val="24"/>
              </w:rPr>
            </w:pPr>
          </w:p>
        </w:tc>
      </w:tr>
    </w:tbl>
    <w:p w:rsidR="0027786F" w:rsidRDefault="0027786F" w:rsidP="0027786F">
      <w:r>
        <w:rPr>
          <w:rFonts w:ascii="仿宋_GB2312" w:eastAsia="仿宋_GB2312" w:hint="eastAsia"/>
          <w:b/>
          <w:sz w:val="24"/>
        </w:rPr>
        <w:t>备注：</w:t>
      </w:r>
      <w:r>
        <w:rPr>
          <w:rFonts w:ascii="仿宋_GB2312" w:eastAsia="仿宋_GB2312" w:hint="eastAsia"/>
          <w:sz w:val="24"/>
        </w:rPr>
        <w:t>带★的项目为必填，其余的项目为选填。</w:t>
      </w:r>
    </w:p>
    <w:p w:rsidR="0027786F" w:rsidRDefault="0027786F" w:rsidP="0027786F">
      <w:pPr>
        <w:widowControl/>
        <w:jc w:val="left"/>
        <w:rPr>
          <w:rFonts w:ascii="仿宋_GB2312" w:eastAsia="仿宋_GB2312" w:hAnsi="黑体" w:cs="Times New Roman"/>
          <w:kern w:val="0"/>
          <w:szCs w:val="28"/>
        </w:rPr>
        <w:sectPr w:rsidR="0027786F">
          <w:pgSz w:w="11906" w:h="16838"/>
          <w:pgMar w:top="1871" w:right="1531" w:bottom="1474" w:left="1531" w:header="851" w:footer="1134" w:gutter="0"/>
          <w:cols w:space="720"/>
        </w:sectPr>
      </w:pPr>
    </w:p>
    <w:p w:rsidR="0027786F" w:rsidRDefault="0027786F" w:rsidP="0027786F">
      <w:pPr>
        <w:pStyle w:val="a3"/>
        <w:widowControl w:val="0"/>
        <w:spacing w:before="0" w:beforeAutospacing="0" w:after="0" w:afterAutospacing="0" w:line="200" w:lineRule="exact"/>
        <w:rPr>
          <w:rFonts w:ascii="仿宋_GB2312" w:eastAsia="仿宋_GB2312" w:hAnsi="黑体"/>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27786F" w:rsidRDefault="0027786F" w:rsidP="0027786F">
      <w:pPr>
        <w:pStyle w:val="a3"/>
        <w:widowControl w:val="0"/>
        <w:spacing w:before="0" w:beforeAutospacing="0" w:after="0" w:afterAutospacing="0" w:line="200" w:lineRule="exact"/>
        <w:rPr>
          <w:rFonts w:ascii="仿宋_GB2312" w:eastAsia="仿宋_GB2312" w:hAnsi="黑体" w:hint="eastAsia"/>
          <w:sz w:val="32"/>
          <w:szCs w:val="28"/>
        </w:rPr>
      </w:pPr>
    </w:p>
    <w:p w:rsidR="00CB4E20" w:rsidRPr="0027786F" w:rsidRDefault="00CB4E20"/>
    <w:sectPr w:rsidR="00CB4E20" w:rsidRPr="0027786F" w:rsidSect="00CB4E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86F"/>
    <w:rsid w:val="0027786F"/>
    <w:rsid w:val="00CB4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6F"/>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7786F"/>
    <w:pPr>
      <w:widowControl/>
      <w:spacing w:before="100" w:beforeAutospacing="1" w:after="100" w:afterAutospacing="1"/>
      <w:jc w:val="left"/>
    </w:pPr>
    <w:rPr>
      <w:rFonts w:ascii="宋体" w:eastAsia="宋体" w:hAnsi="宋体" w:cs="Times New Roman"/>
      <w:kern w:val="0"/>
      <w:sz w:val="24"/>
      <w:szCs w:val="24"/>
    </w:rPr>
  </w:style>
  <w:style w:type="character" w:customStyle="1" w:styleId="font112">
    <w:name w:val="font112"/>
    <w:qFormat/>
    <w:rsid w:val="0027786F"/>
    <w:rPr>
      <w:rFonts w:ascii="仿宋_GB2312" w:eastAsia="仿宋_GB2312" w:cs="仿宋_GB2312" w:hint="eastAsia"/>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20303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762</Words>
  <Characters>4344</Characters>
  <Application>Microsoft Office Word</Application>
  <DocSecurity>0</DocSecurity>
  <Lines>36</Lines>
  <Paragraphs>10</Paragraphs>
  <ScaleCrop>false</ScaleCrop>
  <Company>微软中国</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2022-05-10T07:39:00Z</dcterms:created>
  <dcterms:modified xsi:type="dcterms:W3CDTF">2022-05-10T07:39:00Z</dcterms:modified>
</cp:coreProperties>
</file>