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ACF07">
      <w:pPr>
        <w:spacing w:line="640" w:lineRule="exact"/>
        <w:jc w:val="center"/>
        <w:rPr>
          <w:rFonts w:hint="eastAsia" w:ascii="方正小标宋简体" w:hAnsi="方正小标宋简体" w:eastAsia="方正小标宋简体" w:cs="方正小标宋简体"/>
          <w:b w:val="0"/>
          <w:bCs/>
          <w:sz w:val="36"/>
          <w:szCs w:val="36"/>
        </w:rPr>
      </w:pPr>
    </w:p>
    <w:p w14:paraId="64F813CE">
      <w:pPr>
        <w:spacing w:line="640" w:lineRule="exact"/>
        <w:jc w:val="center"/>
        <w:rPr>
          <w:rFonts w:ascii="仿宋_GB2312" w:hAnsi="Times New Roman" w:eastAsia="仿宋_GB2312"/>
          <w:color w:val="000000" w:themeColor="text1"/>
          <w:sz w:val="28"/>
          <w:szCs w:val="28"/>
          <w14:textFill>
            <w14:solidFill>
              <w14:schemeClr w14:val="tx1"/>
            </w14:solidFill>
          </w14:textFill>
        </w:rPr>
      </w:pPr>
      <w:r>
        <w:rPr>
          <w:rFonts w:hint="eastAsia" w:ascii="方正小标宋简体" w:hAnsi="方正小标宋简体" w:eastAsia="方正小标宋简体" w:cs="方正小标宋简体"/>
          <w:b w:val="0"/>
          <w:bCs/>
          <w:sz w:val="36"/>
          <w:szCs w:val="36"/>
          <w:lang w:val="en-US" w:eastAsia="zh-CN"/>
        </w:rPr>
        <w:t>6.</w:t>
      </w:r>
      <w:r>
        <w:rPr>
          <w:rFonts w:hint="eastAsia" w:ascii="方正小标宋简体" w:hAnsi="方正小标宋简体" w:eastAsia="方正小标宋简体" w:cs="方正小标宋简体"/>
          <w:b w:val="0"/>
          <w:bCs/>
          <w:sz w:val="36"/>
          <w:szCs w:val="36"/>
        </w:rPr>
        <w:t>黑毛茶预处理及自动化精制生产技术</w:t>
      </w:r>
    </w:p>
    <w:p w14:paraId="323219D1">
      <w:pPr>
        <w:spacing w:line="640" w:lineRule="exact"/>
        <w:jc w:val="center"/>
        <w:rPr>
          <w:rFonts w:hint="eastAsia" w:ascii="华文中宋" w:hAnsi="华文中宋" w:eastAsia="华文中宋"/>
          <w:b/>
          <w:bCs/>
          <w:sz w:val="36"/>
          <w:szCs w:val="36"/>
        </w:rPr>
      </w:pPr>
    </w:p>
    <w:p w14:paraId="3E1B5A71">
      <w:pPr>
        <w:adjustRightInd w:val="0"/>
        <w:snapToGrid w:val="0"/>
        <w:spacing w:line="640" w:lineRule="exact"/>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一、技术概述</w:t>
      </w:r>
      <w:bookmarkStart w:id="1" w:name="_GoBack"/>
      <w:bookmarkEnd w:id="1"/>
    </w:p>
    <w:p w14:paraId="52019B8C">
      <w:pPr>
        <w:snapToGrid w:val="0"/>
        <w:spacing w:line="640" w:lineRule="exact"/>
        <w:ind w:firstLine="643" w:firstLineChars="200"/>
        <w:rPr>
          <w:rFonts w:ascii="仿宋_GB2312" w:hAnsi="Times New Roman" w:eastAsia="仿宋_GB2312"/>
          <w:b/>
          <w:bCs/>
          <w:color w:val="000000" w:themeColor="text1"/>
          <w:sz w:val="32"/>
          <w:szCs w:val="32"/>
          <w14:textFill>
            <w14:solidFill>
              <w14:schemeClr w14:val="tx1"/>
            </w14:solidFill>
          </w14:textFill>
        </w:rPr>
      </w:pPr>
      <w:r>
        <w:rPr>
          <w:rFonts w:hint="eastAsia" w:ascii="楷体GB2312" w:hAnsi="楷体GB2312" w:eastAsia="楷体GB2312" w:cs="楷体GB2312"/>
          <w:b/>
          <w:bCs/>
          <w:color w:val="000000" w:themeColor="text1"/>
          <w:sz w:val="32"/>
          <w:szCs w:val="32"/>
          <w14:textFill>
            <w14:solidFill>
              <w14:schemeClr w14:val="tx1"/>
            </w14:solidFill>
          </w14:textFill>
        </w:rPr>
        <w:t>（一）基本情况</w:t>
      </w:r>
    </w:p>
    <w:p w14:paraId="152FB11D">
      <w:pPr>
        <w:snapToGrid w:val="0"/>
        <w:spacing w:line="640" w:lineRule="exact"/>
        <w:ind w:firstLine="562" w:firstLineChars="200"/>
        <w:rPr>
          <w:rFonts w:hint="default" w:ascii="仿宋_GB2312" w:hAnsi="Times New Roman" w:eastAsia="仿宋_GB2312"/>
          <w:b/>
          <w:bCs/>
          <w:color w:val="000000" w:themeColor="text1"/>
          <w:sz w:val="28"/>
          <w:szCs w:val="28"/>
          <w:lang w:val="en-US" w:eastAsia="zh-CN"/>
          <w14:textFill>
            <w14:solidFill>
              <w14:schemeClr w14:val="tx1"/>
            </w14:solidFill>
          </w14:textFill>
        </w:rPr>
      </w:pPr>
      <w:r>
        <w:rPr>
          <w:rFonts w:hint="eastAsia" w:ascii="仿宋_GB2312" w:hAnsi="Times New Roman" w:eastAsia="仿宋_GB2312"/>
          <w:b/>
          <w:bCs/>
          <w:color w:val="000000" w:themeColor="text1"/>
          <w:sz w:val="28"/>
          <w:szCs w:val="28"/>
          <w:lang w:val="en-US" w:eastAsia="zh-CN"/>
          <w14:textFill>
            <w14:solidFill>
              <w14:schemeClr w14:val="tx1"/>
            </w14:solidFill>
          </w14:textFill>
        </w:rPr>
        <w:t>1、研发推广背景</w:t>
      </w:r>
    </w:p>
    <w:p w14:paraId="072C99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GB2312" w:hAnsi="仿宋GB2312" w:eastAsia="仿宋GB2312" w:cs="仿宋GB2312"/>
          <w:color w:val="000000" w:themeColor="text1"/>
          <w:sz w:val="28"/>
          <w:szCs w:val="28"/>
          <w14:textFill>
            <w14:solidFill>
              <w14:schemeClr w14:val="tx1"/>
            </w14:solidFill>
          </w14:textFill>
        </w:rPr>
      </w:pPr>
      <w:r>
        <w:rPr>
          <w:rFonts w:hint="eastAsia" w:ascii="仿宋GB2312" w:hAnsi="仿宋GB2312" w:eastAsia="仿宋GB2312" w:cs="仿宋GB2312"/>
          <w:color w:val="000000" w:themeColor="text1"/>
          <w:sz w:val="28"/>
          <w:szCs w:val="28"/>
          <w:lang w:val="en-US" w:eastAsia="zh-CN"/>
          <w14:textFill>
            <w14:solidFill>
              <w14:schemeClr w14:val="tx1"/>
            </w14:solidFill>
          </w14:textFill>
        </w:rPr>
        <w:t>茯茶加工所使用的黑毛茶原料</w:t>
      </w:r>
      <w:r>
        <w:rPr>
          <w:rFonts w:hint="eastAsia" w:ascii="仿宋GB2312" w:hAnsi="仿宋GB2312" w:eastAsia="仿宋GB2312" w:cs="仿宋GB2312"/>
          <w:color w:val="000000" w:themeColor="text1"/>
          <w:sz w:val="28"/>
          <w:szCs w:val="28"/>
          <w14:textFill>
            <w14:solidFill>
              <w14:schemeClr w14:val="tx1"/>
            </w14:solidFill>
          </w14:textFill>
        </w:rPr>
        <w:t>，</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并不能直接应用于生产。初制的黑毛茶</w:t>
      </w:r>
      <w:r>
        <w:rPr>
          <w:rFonts w:hint="eastAsia" w:ascii="仿宋GB2312" w:hAnsi="仿宋GB2312" w:eastAsia="仿宋GB2312" w:cs="仿宋GB2312"/>
          <w:color w:val="000000" w:themeColor="text1"/>
          <w:sz w:val="28"/>
          <w:szCs w:val="28"/>
          <w14:textFill>
            <w14:solidFill>
              <w14:schemeClr w14:val="tx1"/>
            </w14:solidFill>
          </w14:textFill>
        </w:rPr>
        <w:t>需要在仓库存放2-3年进行自然陈化</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改善风味后再投入生产。</w:t>
      </w:r>
      <w:r>
        <w:rPr>
          <w:rFonts w:hint="eastAsia" w:ascii="仿宋GB2312" w:hAnsi="仿宋GB2312" w:eastAsia="仿宋GB2312" w:cs="仿宋GB2312"/>
          <w:color w:val="000000" w:themeColor="text1"/>
          <w:sz w:val="28"/>
          <w:szCs w:val="28"/>
          <w14:textFill>
            <w14:solidFill>
              <w14:schemeClr w14:val="tx1"/>
            </w14:solidFill>
          </w14:textFill>
        </w:rPr>
        <w:t>传统黑毛茶</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陈化过程</w:t>
      </w:r>
      <w:r>
        <w:rPr>
          <w:rFonts w:hint="eastAsia" w:ascii="仿宋GB2312" w:hAnsi="仿宋GB2312" w:eastAsia="仿宋GB2312" w:cs="仿宋GB2312"/>
          <w:color w:val="000000" w:themeColor="text1"/>
          <w:sz w:val="28"/>
          <w:szCs w:val="28"/>
          <w14:textFill>
            <w14:solidFill>
              <w14:schemeClr w14:val="tx1"/>
            </w14:solidFill>
          </w14:textFill>
        </w:rPr>
        <w:t>一般是</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将茶叶</w:t>
      </w:r>
      <w:r>
        <w:rPr>
          <w:rFonts w:hint="eastAsia" w:ascii="仿宋GB2312" w:hAnsi="仿宋GB2312" w:eastAsia="仿宋GB2312" w:cs="仿宋GB2312"/>
          <w:color w:val="000000" w:themeColor="text1"/>
          <w:sz w:val="28"/>
          <w:szCs w:val="28"/>
          <w14:textFill>
            <w14:solidFill>
              <w14:schemeClr w14:val="tx1"/>
            </w14:solidFill>
          </w14:textFill>
        </w:rPr>
        <w:t>自然散堆或袋装</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储存在仓库内</w:t>
      </w:r>
      <w:r>
        <w:rPr>
          <w:rFonts w:hint="eastAsia" w:ascii="仿宋GB2312" w:hAnsi="仿宋GB2312" w:eastAsia="仿宋GB2312" w:cs="仿宋GB2312"/>
          <w:color w:val="000000" w:themeColor="text1"/>
          <w:sz w:val="28"/>
          <w:szCs w:val="28"/>
          <w14:textFill>
            <w14:solidFill>
              <w14:schemeClr w14:val="tx1"/>
            </w14:solidFill>
          </w14:textFill>
        </w:rPr>
        <w:t>，化学变化较为缓慢，陈化工艺时间</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较</w:t>
      </w:r>
      <w:r>
        <w:rPr>
          <w:rFonts w:hint="eastAsia" w:ascii="仿宋GB2312" w:hAnsi="仿宋GB2312" w:eastAsia="仿宋GB2312" w:cs="仿宋GB2312"/>
          <w:color w:val="000000" w:themeColor="text1"/>
          <w:sz w:val="28"/>
          <w:szCs w:val="28"/>
          <w14:textFill>
            <w14:solidFill>
              <w14:schemeClr w14:val="tx1"/>
            </w14:solidFill>
          </w14:textFill>
        </w:rPr>
        <w:t>长，</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且</w:t>
      </w:r>
      <w:r>
        <w:rPr>
          <w:rFonts w:hint="eastAsia" w:ascii="仿宋GB2312" w:hAnsi="仿宋GB2312" w:eastAsia="仿宋GB2312" w:cs="仿宋GB2312"/>
          <w:color w:val="000000" w:themeColor="text1"/>
          <w:sz w:val="28"/>
          <w:szCs w:val="28"/>
          <w14:textFill>
            <w14:solidFill>
              <w14:schemeClr w14:val="tx1"/>
            </w14:solidFill>
          </w14:textFill>
        </w:rPr>
        <w:t>空间利用率</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和</w:t>
      </w:r>
      <w:r>
        <w:rPr>
          <w:rFonts w:hint="eastAsia" w:ascii="仿宋GB2312" w:hAnsi="仿宋GB2312" w:eastAsia="仿宋GB2312" w:cs="仿宋GB2312"/>
          <w:color w:val="000000" w:themeColor="text1"/>
          <w:sz w:val="28"/>
          <w:szCs w:val="28"/>
          <w14:textFill>
            <w14:solidFill>
              <w14:schemeClr w14:val="tx1"/>
            </w14:solidFill>
          </w14:textFill>
        </w:rPr>
        <w:t>清洁化程度低</w:t>
      </w:r>
      <w:r>
        <w:rPr>
          <w:rFonts w:hint="eastAsia" w:ascii="仿宋GB2312" w:hAnsi="仿宋GB2312" w:eastAsia="仿宋GB2312" w:cs="仿宋GB2312"/>
          <w:color w:val="000000" w:themeColor="text1"/>
          <w:sz w:val="28"/>
          <w:szCs w:val="28"/>
          <w:lang w:eastAsia="zh-CN"/>
          <w14:textFill>
            <w14:solidFill>
              <w14:schemeClr w14:val="tx1"/>
            </w14:solidFill>
          </w14:textFill>
        </w:rPr>
        <w:t>，</w:t>
      </w:r>
      <w:r>
        <w:rPr>
          <w:rFonts w:hint="eastAsia" w:ascii="仿宋GB2312" w:hAnsi="仿宋GB2312" w:eastAsia="仿宋GB2312" w:cs="仿宋GB2312"/>
          <w:color w:val="000000" w:themeColor="text1"/>
          <w:sz w:val="28"/>
          <w:szCs w:val="28"/>
          <w14:textFill>
            <w14:solidFill>
              <w14:schemeClr w14:val="tx1"/>
            </w14:solidFill>
          </w14:textFill>
        </w:rPr>
        <w:t>限制了茯茶</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产业</w:t>
      </w:r>
      <w:r>
        <w:rPr>
          <w:rFonts w:hint="eastAsia" w:ascii="仿宋GB2312" w:hAnsi="仿宋GB2312" w:eastAsia="仿宋GB2312" w:cs="仿宋GB2312"/>
          <w:color w:val="000000" w:themeColor="text1"/>
          <w:sz w:val="28"/>
          <w:szCs w:val="28"/>
          <w14:textFill>
            <w14:solidFill>
              <w14:schemeClr w14:val="tx1"/>
            </w14:solidFill>
          </w14:textFill>
        </w:rPr>
        <w:t>的</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高质量</w:t>
      </w:r>
      <w:r>
        <w:rPr>
          <w:rFonts w:hint="eastAsia" w:ascii="仿宋GB2312" w:hAnsi="仿宋GB2312" w:eastAsia="仿宋GB2312" w:cs="仿宋GB2312"/>
          <w:color w:val="000000" w:themeColor="text1"/>
          <w:sz w:val="28"/>
          <w:szCs w:val="28"/>
          <w14:textFill>
            <w14:solidFill>
              <w14:schemeClr w14:val="tx1"/>
            </w14:solidFill>
          </w14:textFill>
        </w:rPr>
        <w:t>发展</w:t>
      </w:r>
      <w:r>
        <w:rPr>
          <w:rFonts w:hint="eastAsia" w:ascii="仿宋GB2312" w:hAnsi="仿宋GB2312" w:eastAsia="仿宋GB2312" w:cs="仿宋GB2312"/>
          <w:color w:val="000000" w:themeColor="text1"/>
          <w:sz w:val="28"/>
          <w:szCs w:val="28"/>
          <w:lang w:eastAsia="zh-CN"/>
          <w14:textFill>
            <w14:solidFill>
              <w14:schemeClr w14:val="tx1"/>
            </w14:solidFill>
          </w14:textFill>
        </w:rPr>
        <w:t>。</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此外，茯茶现有精制生产线自动化和数字化程度较低，多为单台设备操作，整个精制过程人员、物料管理难度大、工人工作量高、费时费力，难以进行大批量毛茶的生产，且在精制过程中，茶叶表面的绒毫纤维脱落极易在空气中形成悬浮物，导致车间绒毫飞扬，作业环境清洁化程度不高，增加生产物耗。</w:t>
      </w:r>
    </w:p>
    <w:p w14:paraId="398F38CF">
      <w:pPr>
        <w:pStyle w:val="2"/>
        <w:rPr>
          <w:rFonts w:hint="default" w:ascii="仿宋_GB2312" w:eastAsia="仿宋_GB2312"/>
          <w:b/>
          <w:bCs/>
          <w:sz w:val="28"/>
          <w:szCs w:val="28"/>
          <w:highlight w:val="none"/>
          <w:lang w:val="en-US" w:eastAsia="zh-CN"/>
        </w:rPr>
      </w:pPr>
      <w:r>
        <w:rPr>
          <w:rFonts w:hint="eastAsia" w:ascii="仿宋_GB2312" w:eastAsia="仿宋_GB2312"/>
          <w:b/>
          <w:bCs/>
          <w:sz w:val="28"/>
          <w:szCs w:val="28"/>
          <w:highlight w:val="none"/>
          <w:lang w:val="en-US" w:eastAsia="zh-CN"/>
        </w:rPr>
        <w:t>2、技术要点及解决的主要问题</w:t>
      </w:r>
    </w:p>
    <w:p w14:paraId="14E29D8D">
      <w:pPr>
        <w:spacing w:line="360" w:lineRule="auto"/>
        <w:ind w:firstLine="560" w:firstLineChars="200"/>
        <w:rPr>
          <w:rFonts w:ascii="仿宋" w:hAnsi="仿宋" w:eastAsia="仿宋"/>
          <w:sz w:val="28"/>
          <w:szCs w:val="28"/>
        </w:rPr>
      </w:pPr>
      <w:r>
        <w:rPr>
          <w:rFonts w:hint="eastAsia" w:ascii="仿宋_GB2312" w:eastAsia="仿宋_GB2312"/>
          <w:sz w:val="28"/>
          <w:szCs w:val="28"/>
          <w:lang w:val="en-US" w:eastAsia="zh-CN"/>
        </w:rPr>
        <w:t>（1）通过把控茶叶含水量、仓储箱规格和材质、压制密度等黑毛茶预处理工艺条件，结合数据采集分析程序</w:t>
      </w:r>
      <w:r>
        <w:rPr>
          <w:rFonts w:hint="eastAsia" w:ascii="仿宋_GB2312" w:eastAsia="仿宋_GB2312" w:hAnsiTheme="minorHAnsi"/>
          <w:sz w:val="28"/>
          <w:szCs w:val="28"/>
        </w:rPr>
        <w:t>提高陈化速度，</w:t>
      </w:r>
      <w:r>
        <w:rPr>
          <w:rFonts w:hint="eastAsia" w:ascii="仿宋_GB2312" w:eastAsia="仿宋_GB2312" w:hAnsiTheme="minorHAnsi"/>
          <w:sz w:val="28"/>
          <w:szCs w:val="28"/>
          <w:lang w:val="en-US" w:eastAsia="zh-CN"/>
        </w:rPr>
        <w:t>毛茶</w:t>
      </w:r>
      <w:r>
        <w:rPr>
          <w:rFonts w:hint="eastAsia" w:ascii="仿宋_GB2312" w:eastAsia="仿宋_GB2312" w:hAnsiTheme="minorHAnsi"/>
          <w:sz w:val="28"/>
          <w:szCs w:val="28"/>
        </w:rPr>
        <w:t>原料陈化时间由两年</w:t>
      </w:r>
      <w:r>
        <w:rPr>
          <w:rFonts w:hint="eastAsia" w:ascii="仿宋_GB2312" w:eastAsia="仿宋_GB2312"/>
          <w:sz w:val="28"/>
          <w:szCs w:val="28"/>
          <w:lang w:val="en-US" w:eastAsia="zh-CN"/>
        </w:rPr>
        <w:t>以上</w:t>
      </w:r>
      <w:r>
        <w:rPr>
          <w:rFonts w:hint="eastAsia" w:ascii="仿宋_GB2312" w:eastAsia="仿宋_GB2312" w:hAnsiTheme="minorHAnsi"/>
          <w:sz w:val="28"/>
          <w:szCs w:val="28"/>
        </w:rPr>
        <w:t>缩短至6个月左右。</w:t>
      </w:r>
    </w:p>
    <w:p w14:paraId="5F966A1B">
      <w:pPr>
        <w:spacing w:line="360" w:lineRule="auto"/>
        <w:ind w:firstLine="560" w:firstLineChars="200"/>
        <w:jc w:val="left"/>
        <w:rPr>
          <w:rFonts w:ascii="仿宋_GB2312" w:hAnsi="Times New Roman" w:eastAsia="仿宋_GB2312"/>
          <w:color w:val="000000" w:themeColor="text1"/>
          <w:sz w:val="28"/>
          <w:szCs w:val="28"/>
          <w14:textFill>
            <w14:solidFill>
              <w14:schemeClr w14:val="tx1"/>
            </w14:solidFill>
          </w14:textFill>
        </w:rPr>
      </w:pPr>
      <w:r>
        <w:rPr>
          <w:rFonts w:hint="eastAsia" w:ascii="仿宋_GB2312" w:eastAsia="仿宋_GB2312"/>
          <w:sz w:val="28"/>
          <w:szCs w:val="28"/>
          <w:lang w:val="en-US" w:eastAsia="zh-CN"/>
        </w:rPr>
        <w:t>（2）通过精制设备的合理布局、除尘单元和工艺参数的精确设置及智能连续化程序设计等提高生产效率和清洁化程度，</w:t>
      </w:r>
      <w:r>
        <w:rPr>
          <w:rFonts w:hint="eastAsia" w:ascii="仿宋_GB2312" w:eastAsia="仿宋_GB2312" w:hAnsiTheme="minorHAnsi" w:cstheme="minorBidi"/>
          <w:sz w:val="28"/>
          <w:szCs w:val="28"/>
          <w:lang w:val="en-US" w:eastAsia="zh-CN"/>
        </w:rPr>
        <w:t>实现毛茶原料高效除杂和精准分级的连续化精制。</w:t>
      </w:r>
    </w:p>
    <w:p w14:paraId="668E39C2">
      <w:pPr>
        <w:snapToGrid w:val="0"/>
        <w:spacing w:line="640" w:lineRule="exact"/>
        <w:ind w:firstLine="643" w:firstLineChars="200"/>
        <w:rPr>
          <w:rFonts w:hint="eastAsia" w:ascii="楷体GB2312" w:hAnsi="楷体GB2312" w:eastAsia="楷体GB2312" w:cs="楷体GB2312"/>
          <w:b/>
          <w:bCs/>
          <w:color w:val="000000" w:themeColor="text1"/>
          <w:sz w:val="32"/>
          <w:szCs w:val="32"/>
          <w14:textFill>
            <w14:solidFill>
              <w14:schemeClr w14:val="tx1"/>
            </w14:solidFill>
          </w14:textFill>
        </w:rPr>
      </w:pPr>
      <w:r>
        <w:rPr>
          <w:rFonts w:hint="eastAsia" w:ascii="楷体GB2312" w:hAnsi="楷体GB2312" w:eastAsia="楷体GB2312" w:cs="楷体GB2312"/>
          <w:b/>
          <w:bCs/>
          <w:color w:val="000000" w:themeColor="text1"/>
          <w:sz w:val="32"/>
          <w:szCs w:val="32"/>
          <w14:textFill>
            <w14:solidFill>
              <w14:schemeClr w14:val="tx1"/>
            </w14:solidFill>
          </w14:textFill>
        </w:rPr>
        <w:t>（二）推广应用情况</w:t>
      </w:r>
    </w:p>
    <w:p w14:paraId="135756C7">
      <w:pPr>
        <w:pStyle w:val="2"/>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研究建立的</w:t>
      </w:r>
      <w:r>
        <w:rPr>
          <w:rFonts w:hint="eastAsia" w:ascii="仿宋_GB2312" w:eastAsia="仿宋_GB2312" w:hAnsiTheme="minorHAnsi"/>
          <w:b w:val="0"/>
          <w:sz w:val="28"/>
          <w:szCs w:val="28"/>
          <w:highlight w:val="none"/>
        </w:rPr>
        <w:t>黑毛茶</w:t>
      </w:r>
      <w:r>
        <w:rPr>
          <w:rFonts w:hint="eastAsia" w:ascii="仿宋_GB2312" w:eastAsia="仿宋_GB2312" w:hAnsiTheme="minorHAnsi"/>
          <w:b w:val="0"/>
          <w:sz w:val="28"/>
          <w:szCs w:val="28"/>
          <w:highlight w:val="none"/>
          <w:lang w:val="en-US" w:eastAsia="zh-CN"/>
        </w:rPr>
        <w:t>预处理及</w:t>
      </w:r>
      <w:r>
        <w:rPr>
          <w:rFonts w:hint="eastAsia" w:ascii="仿宋_GB2312" w:eastAsia="仿宋_GB2312" w:hAnsiTheme="minorHAnsi"/>
          <w:b w:val="0"/>
          <w:sz w:val="28"/>
          <w:szCs w:val="28"/>
          <w:highlight w:val="none"/>
        </w:rPr>
        <w:t>自动化精制生产</w:t>
      </w:r>
      <w:r>
        <w:rPr>
          <w:rFonts w:hint="eastAsia" w:ascii="仿宋_GB2312" w:eastAsia="仿宋_GB2312"/>
          <w:sz w:val="28"/>
          <w:szCs w:val="28"/>
          <w:highlight w:val="none"/>
          <w:lang w:val="en-US" w:eastAsia="zh-CN"/>
        </w:rPr>
        <w:t>技术，在咸阳市科技试验示范基地咸阳泾渭茯茶有限公司的泾渭茶博园进行示范推广，目前已推广1年，可实现每小时预处理毛茶 1.5 -2吨，精制筛分毛茶0.6-0.8吨，提高了茯茶产业链原料端的可控化、标准化、绿色化水平，为扩大产业化规模、提升我省茯茶市场竞争实力提供保障。以下是相关生产现场的照片：</w:t>
      </w:r>
    </w:p>
    <w:p w14:paraId="3A391C1B">
      <w:pPr>
        <w:pStyle w:val="2"/>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66690" cy="2956560"/>
            <wp:effectExtent l="0" t="0" r="10160" b="15240"/>
            <wp:docPr id="3" name="图片 3" descr="455281b4076e2f40bee42d77705d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55281b4076e2f40bee42d77705da29"/>
                    <pic:cNvPicPr>
                      <a:picLocks noChangeAspect="1"/>
                    </pic:cNvPicPr>
                  </pic:nvPicPr>
                  <pic:blipFill>
                    <a:blip r:embed="rId4"/>
                    <a:stretch>
                      <a:fillRect/>
                    </a:stretch>
                  </pic:blipFill>
                  <pic:spPr>
                    <a:xfrm>
                      <a:off x="0" y="0"/>
                      <a:ext cx="5266690" cy="2956560"/>
                    </a:xfrm>
                    <a:prstGeom prst="rect">
                      <a:avLst/>
                    </a:prstGeom>
                  </pic:spPr>
                </pic:pic>
              </a:graphicData>
            </a:graphic>
          </wp:inline>
        </w:drawing>
      </w:r>
    </w:p>
    <w:p w14:paraId="5ACB7139">
      <w:pPr>
        <w:pStyle w:val="2"/>
        <w:ind w:firstLine="0" w:firstLineChars="0"/>
        <w:jc w:val="center"/>
        <w:rPr>
          <w:rFonts w:hint="eastAsia"/>
          <w:sz w:val="28"/>
          <w:szCs w:val="28"/>
          <w:lang w:val="en-US" w:eastAsia="zh-CN"/>
        </w:rPr>
      </w:pPr>
      <w:r>
        <w:rPr>
          <w:rFonts w:hint="eastAsia" w:ascii="仿宋_GB2312" w:eastAsia="仿宋_GB2312"/>
          <w:sz w:val="28"/>
          <w:szCs w:val="28"/>
          <w:highlight w:val="none"/>
          <w:lang w:val="en-US" w:eastAsia="zh-CN"/>
        </w:rPr>
        <w:t>图1  黑毛茶预处理醇化工艺设备</w:t>
      </w:r>
    </w:p>
    <w:p w14:paraId="0D9DF522">
      <w:pPr>
        <w:pStyle w:val="2"/>
        <w:rPr>
          <w:rFonts w:hint="default"/>
          <w:lang w:val="en-US" w:eastAsia="zh-CN"/>
        </w:rPr>
      </w:pPr>
    </w:p>
    <w:p w14:paraId="5886DE97">
      <w:pPr>
        <w:pStyle w:val="2"/>
        <w:ind w:left="0" w:leftChars="0" w:firstLine="0" w:firstLineChars="0"/>
      </w:pPr>
      <w:r>
        <w:drawing>
          <wp:inline distT="0" distB="0" distL="114300" distR="114300">
            <wp:extent cx="5267960" cy="3541395"/>
            <wp:effectExtent l="0" t="0" r="889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960" cy="3541395"/>
                    </a:xfrm>
                    <a:prstGeom prst="rect">
                      <a:avLst/>
                    </a:prstGeom>
                    <a:noFill/>
                    <a:ln>
                      <a:noFill/>
                    </a:ln>
                  </pic:spPr>
                </pic:pic>
              </a:graphicData>
            </a:graphic>
          </wp:inline>
        </w:drawing>
      </w:r>
    </w:p>
    <w:p w14:paraId="4B7AFD6F">
      <w:pPr>
        <w:pStyle w:val="2"/>
        <w:ind w:firstLine="0" w:firstLineChars="0"/>
        <w:jc w:val="center"/>
        <w:rPr>
          <w:rFonts w:hint="default" w:ascii="仿宋_GB2312" w:eastAsia="仿宋_GB2312"/>
          <w:sz w:val="28"/>
          <w:szCs w:val="28"/>
          <w:highlight w:val="none"/>
          <w:lang w:val="en-US" w:eastAsia="zh-CN"/>
        </w:rPr>
      </w:pPr>
      <w:r>
        <w:rPr>
          <w:rFonts w:hint="eastAsia" w:ascii="仿宋_GB2312" w:eastAsia="仿宋_GB2312"/>
          <w:sz w:val="28"/>
          <w:szCs w:val="28"/>
          <w:highlight w:val="none"/>
          <w:lang w:val="en-US" w:eastAsia="zh-CN"/>
        </w:rPr>
        <w:t>图2  标准化仓储</w:t>
      </w:r>
    </w:p>
    <w:p w14:paraId="2B5A4DF9">
      <w:pPr>
        <w:pStyle w:val="2"/>
        <w:rPr>
          <w:rFonts w:hint="default"/>
          <w:lang w:val="en-US" w:eastAsia="zh-CN"/>
        </w:rPr>
      </w:pPr>
    </w:p>
    <w:p w14:paraId="2336D31B">
      <w:pPr>
        <w:pStyle w:val="2"/>
        <w:ind w:left="0" w:leftChars="0" w:firstLine="0" w:firstLineChars="0"/>
        <w:jc w:val="both"/>
        <w:rPr>
          <w:rFonts w:hint="eastAsia" w:ascii="仿宋_GB2312" w:eastAsia="仿宋_GB2312"/>
          <w:sz w:val="28"/>
          <w:szCs w:val="28"/>
          <w:lang w:val="en-US" w:eastAsia="zh-CN"/>
        </w:rPr>
      </w:pPr>
      <w:r>
        <w:drawing>
          <wp:inline distT="0" distB="0" distL="114300" distR="114300">
            <wp:extent cx="5273675" cy="296799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675" cy="2967990"/>
                    </a:xfrm>
                    <a:prstGeom prst="rect">
                      <a:avLst/>
                    </a:prstGeom>
                    <a:noFill/>
                    <a:ln>
                      <a:noFill/>
                    </a:ln>
                  </pic:spPr>
                </pic:pic>
              </a:graphicData>
            </a:graphic>
          </wp:inline>
        </w:drawing>
      </w:r>
    </w:p>
    <w:p w14:paraId="63AB4373">
      <w:pPr>
        <w:pStyle w:val="2"/>
        <w:ind w:firstLine="0" w:firstLineChars="0"/>
        <w:jc w:val="center"/>
        <w:rPr>
          <w:rFonts w:ascii="仿宋_GB2312" w:hAnsi="Times New Roman" w:eastAsia="仿宋_GB2312"/>
          <w:color w:val="000000" w:themeColor="text1"/>
          <w:sz w:val="28"/>
          <w:szCs w:val="28"/>
          <w14:textFill>
            <w14:solidFill>
              <w14:schemeClr w14:val="tx1"/>
            </w14:solidFill>
          </w14:textFill>
        </w:rPr>
      </w:pPr>
      <w:r>
        <w:rPr>
          <w:rFonts w:hint="eastAsia" w:ascii="仿宋_GB2312" w:eastAsia="仿宋_GB2312"/>
          <w:sz w:val="28"/>
          <w:szCs w:val="28"/>
          <w:highlight w:val="none"/>
          <w:lang w:val="en-US" w:eastAsia="zh-CN"/>
        </w:rPr>
        <w:t>图3 毛茶自动化精制线</w:t>
      </w:r>
    </w:p>
    <w:p w14:paraId="7B1B6F6B">
      <w:pPr>
        <w:numPr>
          <w:ilvl w:val="-1"/>
          <w:numId w:val="0"/>
        </w:numPr>
        <w:snapToGrid w:val="0"/>
        <w:spacing w:line="640" w:lineRule="exact"/>
        <w:ind w:firstLine="643" w:firstLineChars="200"/>
        <w:rPr>
          <w:rFonts w:hint="eastAsia" w:ascii="楷体GB2312" w:hAnsi="楷体GB2312" w:eastAsia="楷体GB2312" w:cs="楷体GB2312"/>
          <w:b/>
          <w:bCs/>
          <w:color w:val="000000" w:themeColor="text1"/>
          <w:sz w:val="32"/>
          <w:szCs w:val="32"/>
          <w14:textFill>
            <w14:solidFill>
              <w14:schemeClr w14:val="tx1"/>
            </w14:solidFill>
          </w14:textFill>
        </w:rPr>
      </w:pPr>
      <w:r>
        <w:rPr>
          <w:rFonts w:hint="eastAsia" w:ascii="楷体GB2312" w:hAnsi="楷体GB2312" w:eastAsia="楷体GB2312" w:cs="楷体GB2312"/>
          <w:b/>
          <w:bCs/>
          <w:color w:val="000000" w:themeColor="text1"/>
          <w:sz w:val="32"/>
          <w:szCs w:val="32"/>
          <w:lang w:eastAsia="zh-CN"/>
          <w14:textFill>
            <w14:solidFill>
              <w14:schemeClr w14:val="tx1"/>
            </w14:solidFill>
          </w14:textFill>
        </w:rPr>
        <w:t>（</w:t>
      </w:r>
      <w:r>
        <w:rPr>
          <w:rFonts w:hint="eastAsia" w:ascii="楷体GB2312" w:hAnsi="楷体GB2312" w:eastAsia="楷体GB2312" w:cs="楷体GB2312"/>
          <w:b/>
          <w:bCs/>
          <w:color w:val="000000" w:themeColor="text1"/>
          <w:sz w:val="32"/>
          <w:szCs w:val="32"/>
          <w:lang w:val="en-US" w:eastAsia="zh-CN"/>
          <w14:textFill>
            <w14:solidFill>
              <w14:schemeClr w14:val="tx1"/>
            </w14:solidFill>
          </w14:textFill>
        </w:rPr>
        <w:t>三</w:t>
      </w:r>
      <w:r>
        <w:rPr>
          <w:rFonts w:hint="eastAsia" w:ascii="楷体GB2312" w:hAnsi="楷体GB2312" w:eastAsia="楷体GB2312" w:cs="楷体GB2312"/>
          <w:b/>
          <w:bCs/>
          <w:color w:val="000000" w:themeColor="text1"/>
          <w:sz w:val="32"/>
          <w:szCs w:val="32"/>
          <w:lang w:eastAsia="zh-CN"/>
          <w14:textFill>
            <w14:solidFill>
              <w14:schemeClr w14:val="tx1"/>
            </w14:solidFill>
          </w14:textFill>
        </w:rPr>
        <w:t>）</w:t>
      </w:r>
      <w:r>
        <w:rPr>
          <w:rFonts w:hint="eastAsia" w:ascii="楷体GB2312" w:hAnsi="楷体GB2312" w:eastAsia="楷体GB2312" w:cs="楷体GB2312"/>
          <w:b/>
          <w:bCs/>
          <w:color w:val="000000" w:themeColor="text1"/>
          <w:sz w:val="32"/>
          <w:szCs w:val="32"/>
          <w14:textFill>
            <w14:solidFill>
              <w14:schemeClr w14:val="tx1"/>
            </w14:solidFill>
          </w14:textFill>
        </w:rPr>
        <w:t>提质增效情况</w:t>
      </w:r>
    </w:p>
    <w:p w14:paraId="4D8C82A2">
      <w:pPr>
        <w:snapToGrid w:val="0"/>
        <w:spacing w:line="640" w:lineRule="exact"/>
        <w:ind w:firstLine="560" w:firstLineChars="200"/>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对比传统仓储，经过预处理后的毛茶，在品质不变的情况下，醇化时间由传统的1-2年，缩短至6-8个月，存放时间减少50%-70%，降低了存放成本，提高了工作效率。黑毛茶精制部分，传统工艺，一小时筛分毛茶0.5吨，需要14人，新精制技术，一小时筛分毛茶0.6吨，仅需要2-3人。对比传统工艺，每小时筛分毛茶量提高了20%，人员约为原来的20%，提高了工作效率并降低了人力成本，同时筛选后的各种精制茶得率具有较好的平行性，得率都在85%以上，且该技术装置所配备的除尘结构保证了精制过程的清洁化生产，大大降低了茶尘对操作人员健康的影响。</w:t>
      </w:r>
    </w:p>
    <w:p w14:paraId="7DA32DEC">
      <w:pPr>
        <w:numPr>
          <w:ilvl w:val="0"/>
          <w:numId w:val="0"/>
        </w:numPr>
        <w:snapToGrid w:val="0"/>
        <w:spacing w:line="640" w:lineRule="exact"/>
        <w:ind w:firstLine="643" w:firstLineChars="200"/>
        <w:rPr>
          <w:rFonts w:hint="eastAsia" w:ascii="楷体GB2312" w:hAnsi="楷体GB2312" w:eastAsia="楷体GB2312" w:cs="楷体GB2312"/>
          <w:b/>
          <w:bCs/>
          <w:color w:val="000000" w:themeColor="text1"/>
          <w:sz w:val="32"/>
          <w:szCs w:val="32"/>
          <w14:textFill>
            <w14:solidFill>
              <w14:schemeClr w14:val="tx1"/>
            </w14:solidFill>
          </w14:textFill>
        </w:rPr>
      </w:pPr>
      <w:r>
        <w:rPr>
          <w:rFonts w:hint="eastAsia" w:ascii="楷体GB2312" w:hAnsi="楷体GB2312" w:eastAsia="楷体GB2312" w:cs="楷体GB2312"/>
          <w:b/>
          <w:bCs/>
          <w:color w:val="000000" w:themeColor="text1"/>
          <w:sz w:val="32"/>
          <w:szCs w:val="32"/>
          <w14:textFill>
            <w14:solidFill>
              <w14:schemeClr w14:val="tx1"/>
            </w14:solidFill>
          </w14:textFill>
        </w:rPr>
        <w:t>（四）获奖情况</w:t>
      </w:r>
    </w:p>
    <w:p w14:paraId="5D6F8444">
      <w:pPr>
        <w:adjustRightInd w:val="0"/>
        <w:snapToGrid w:val="0"/>
        <w:spacing w:line="640" w:lineRule="exact"/>
        <w:ind w:firstLine="560" w:firstLineChars="200"/>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无。</w:t>
      </w:r>
    </w:p>
    <w:p w14:paraId="15D43F8E">
      <w:pPr>
        <w:snapToGrid w:val="0"/>
        <w:spacing w:line="640" w:lineRule="exact"/>
        <w:ind w:firstLine="640" w:firstLineChars="200"/>
        <w:rPr>
          <w:rFonts w:hint="eastAsia" w:ascii="黑体" w:hAnsi="黑体" w:eastAsia="黑体" w:cs="黑体"/>
          <w:bCs/>
          <w:color w:val="000000" w:themeColor="text1"/>
          <w:sz w:val="32"/>
          <w:szCs w:val="32"/>
          <w:highlight w:val="yellow"/>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二、技术要点</w:t>
      </w:r>
    </w:p>
    <w:p w14:paraId="7F18B56D">
      <w:pPr>
        <w:numPr>
          <w:ilvl w:val="0"/>
          <w:numId w:val="0"/>
        </w:numPr>
        <w:snapToGrid w:val="0"/>
        <w:spacing w:line="640" w:lineRule="exact"/>
        <w:ind w:firstLine="643" w:firstLineChars="200"/>
        <w:rPr>
          <w:rFonts w:hint="eastAsia" w:ascii="楷体GB2312" w:hAnsi="楷体GB2312" w:eastAsia="楷体GB2312" w:cs="楷体GB2312"/>
          <w:b/>
          <w:bCs/>
          <w:color w:val="000000" w:themeColor="text1"/>
          <w:sz w:val="32"/>
          <w:szCs w:val="32"/>
          <w:lang w:val="en-US" w:eastAsia="zh-CN"/>
          <w14:textFill>
            <w14:solidFill>
              <w14:schemeClr w14:val="tx1"/>
            </w14:solidFill>
          </w14:textFill>
        </w:rPr>
      </w:pPr>
      <w:r>
        <w:rPr>
          <w:rFonts w:hint="eastAsia" w:ascii="楷体GB2312" w:hAnsi="楷体GB2312" w:eastAsia="楷体GB2312" w:cs="楷体GB2312"/>
          <w:b/>
          <w:bCs/>
          <w:color w:val="000000" w:themeColor="text1"/>
          <w:sz w:val="32"/>
          <w:szCs w:val="32"/>
          <w14:textFill>
            <w14:solidFill>
              <w14:schemeClr w14:val="tx1"/>
            </w14:solidFill>
          </w14:textFill>
        </w:rPr>
        <w:t>（一）</w:t>
      </w:r>
      <w:r>
        <w:rPr>
          <w:rFonts w:hint="eastAsia" w:ascii="楷体GB2312" w:hAnsi="楷体GB2312" w:eastAsia="楷体GB2312" w:cs="楷体GB2312"/>
          <w:b/>
          <w:bCs/>
          <w:color w:val="000000" w:themeColor="text1"/>
          <w:sz w:val="32"/>
          <w:szCs w:val="32"/>
          <w:lang w:val="en-US" w:eastAsia="zh-CN"/>
          <w14:textFill>
            <w14:solidFill>
              <w14:schemeClr w14:val="tx1"/>
            </w14:solidFill>
          </w14:textFill>
        </w:rPr>
        <w:t>黑毛茶预处理技术</w:t>
      </w:r>
    </w:p>
    <w:p w14:paraId="3C987EE0">
      <w:pPr>
        <w:snapToGrid w:val="0"/>
        <w:spacing w:line="640" w:lineRule="exact"/>
        <w:ind w:firstLine="640"/>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default" w:ascii="仿宋_GB2312" w:hAnsi="Times New Roman" w:eastAsia="仿宋_GB2312"/>
          <w:color w:val="000000" w:themeColor="text1"/>
          <w:sz w:val="28"/>
          <w:szCs w:val="28"/>
          <w:lang w:val="en-US" w:eastAsia="zh-CN"/>
          <w14:textFill>
            <w14:solidFill>
              <w14:schemeClr w14:val="tx1"/>
            </w14:solidFill>
          </w14:textFill>
        </w:rPr>
        <w:t>通过</w:t>
      </w:r>
      <w:r>
        <w:rPr>
          <w:rFonts w:hint="eastAsia" w:ascii="仿宋_GB2312" w:hAnsi="Times New Roman" w:eastAsia="仿宋_GB2312"/>
          <w:color w:val="000000" w:themeColor="text1"/>
          <w:sz w:val="28"/>
          <w:szCs w:val="28"/>
          <w:lang w:val="en-US" w:eastAsia="zh-CN"/>
          <w14:textFill>
            <w14:solidFill>
              <w14:schemeClr w14:val="tx1"/>
            </w14:solidFill>
          </w14:textFill>
        </w:rPr>
        <w:t>对</w:t>
      </w:r>
      <w:r>
        <w:rPr>
          <w:rFonts w:hint="default" w:ascii="仿宋_GB2312" w:hAnsi="Times New Roman" w:eastAsia="仿宋_GB2312"/>
          <w:color w:val="000000" w:themeColor="text1"/>
          <w:sz w:val="28"/>
          <w:szCs w:val="28"/>
          <w:lang w:val="en-US" w:eastAsia="zh-CN"/>
          <w14:textFill>
            <w14:solidFill>
              <w14:schemeClr w14:val="tx1"/>
            </w14:solidFill>
          </w14:textFill>
        </w:rPr>
        <w:t>毛茶预处理</w:t>
      </w:r>
      <w:r>
        <w:rPr>
          <w:rFonts w:hint="eastAsia" w:ascii="仿宋_GB2312" w:hAnsi="Times New Roman" w:eastAsia="仿宋_GB2312"/>
          <w:color w:val="000000" w:themeColor="text1"/>
          <w:sz w:val="28"/>
          <w:szCs w:val="28"/>
          <w:lang w:val="en-US" w:eastAsia="zh-CN"/>
          <w14:textFill>
            <w14:solidFill>
              <w14:schemeClr w14:val="tx1"/>
            </w14:solidFill>
          </w14:textFill>
        </w:rPr>
        <w:t>工艺</w:t>
      </w:r>
      <w:r>
        <w:rPr>
          <w:rFonts w:hint="default" w:ascii="仿宋_GB2312" w:hAnsi="Times New Roman" w:eastAsia="仿宋_GB2312"/>
          <w:color w:val="000000" w:themeColor="text1"/>
          <w:sz w:val="28"/>
          <w:szCs w:val="28"/>
          <w:lang w:val="en-US" w:eastAsia="zh-CN"/>
          <w14:textFill>
            <w14:solidFill>
              <w14:schemeClr w14:val="tx1"/>
            </w14:solidFill>
          </w14:textFill>
        </w:rPr>
        <w:t>与传统仓储醇化毛茶的品质进行对比评估，对拆袋倒料、输送、回潮、装箱等工艺参数进行中试优化，并对相关</w:t>
      </w:r>
      <w:r>
        <w:rPr>
          <w:rFonts w:hint="eastAsia" w:ascii="仿宋_GB2312" w:hAnsi="Times New Roman" w:eastAsia="仿宋_GB2312"/>
          <w:color w:val="000000" w:themeColor="text1"/>
          <w:sz w:val="28"/>
          <w:szCs w:val="28"/>
          <w:lang w:val="en-US" w:eastAsia="zh-CN"/>
          <w14:textFill>
            <w14:solidFill>
              <w14:schemeClr w14:val="tx1"/>
            </w14:solidFill>
          </w14:textFill>
        </w:rPr>
        <w:t>设备</w:t>
      </w:r>
      <w:r>
        <w:rPr>
          <w:rFonts w:hint="default" w:ascii="仿宋_GB2312" w:hAnsi="Times New Roman" w:eastAsia="仿宋_GB2312"/>
          <w:color w:val="000000" w:themeColor="text1"/>
          <w:sz w:val="28"/>
          <w:szCs w:val="28"/>
          <w:lang w:val="en-US" w:eastAsia="zh-CN"/>
          <w14:textFill>
            <w14:solidFill>
              <w14:schemeClr w14:val="tx1"/>
            </w14:solidFill>
          </w14:textFill>
        </w:rPr>
        <w:t>构件进行改进完善，</w:t>
      </w:r>
      <w:r>
        <w:rPr>
          <w:rFonts w:hint="eastAsia" w:ascii="仿宋_GB2312" w:hAnsi="Times New Roman" w:eastAsia="仿宋_GB2312"/>
          <w:color w:val="000000" w:themeColor="text1"/>
          <w:sz w:val="28"/>
          <w:szCs w:val="28"/>
          <w:lang w:val="en-US" w:eastAsia="zh-CN"/>
          <w14:textFill>
            <w14:solidFill>
              <w14:schemeClr w14:val="tx1"/>
            </w14:solidFill>
          </w14:textFill>
        </w:rPr>
        <w:t>最终</w:t>
      </w:r>
      <w:r>
        <w:rPr>
          <w:rFonts w:hint="eastAsia" w:ascii="仿宋_GB2312" w:hAnsi="Times New Roman" w:eastAsia="仿宋_GB2312"/>
          <w:color w:val="000000" w:themeColor="text1"/>
          <w:sz w:val="28"/>
          <w:szCs w:val="28"/>
          <w:highlight w:val="none"/>
          <w:lang w:val="en-US" w:eastAsia="zh-CN"/>
          <w14:textFill>
            <w14:solidFill>
              <w14:schemeClr w14:val="tx1"/>
            </w14:solidFill>
          </w14:textFill>
        </w:rPr>
        <w:t>开发一套毛茶预处理设备并</w:t>
      </w:r>
      <w:r>
        <w:rPr>
          <w:rFonts w:hint="eastAsia" w:ascii="仿宋_GB2312" w:hAnsi="Times New Roman" w:eastAsia="仿宋_GB2312" w:cstheme="minorBidi"/>
          <w:color w:val="000000" w:themeColor="text1"/>
          <w:kern w:val="2"/>
          <w:sz w:val="28"/>
          <w:szCs w:val="28"/>
          <w:highlight w:val="none"/>
          <w:lang w:val="en-US" w:eastAsia="zh-CN" w:bidi="ar"/>
          <w14:textFill>
            <w14:solidFill>
              <w14:schemeClr w14:val="tx1"/>
            </w14:solidFill>
          </w14:textFill>
        </w:rPr>
        <w:t>建立一套稳定高效的毛茶醇化预处理工艺</w:t>
      </w:r>
      <w:r>
        <w:rPr>
          <w:rFonts w:hint="eastAsia" w:ascii="仿宋_GB2312" w:hAnsi="Times New Roman" w:eastAsia="仿宋_GB2312"/>
          <w:color w:val="000000" w:themeColor="text1"/>
          <w:sz w:val="28"/>
          <w:szCs w:val="28"/>
          <w:highlight w:val="none"/>
          <w:lang w:val="en-US" w:eastAsia="zh-CN"/>
          <w14:textFill>
            <w14:solidFill>
              <w14:schemeClr w14:val="tx1"/>
            </w14:solidFill>
          </w14:textFill>
        </w:rPr>
        <w:t>。</w:t>
      </w:r>
      <w:r>
        <w:rPr>
          <w:rFonts w:hint="eastAsia" w:ascii="仿宋_GB2312" w:hAnsi="Times New Roman" w:eastAsia="仿宋_GB2312"/>
          <w:color w:val="000000" w:themeColor="text1"/>
          <w:sz w:val="28"/>
          <w:szCs w:val="28"/>
          <w:lang w:val="en-US" w:eastAsia="zh-CN"/>
          <w14:textFill>
            <w14:solidFill>
              <w14:schemeClr w14:val="tx1"/>
            </w14:solidFill>
          </w14:textFill>
        </w:rPr>
        <w:t>黑毛茶预处理设备包括原料进料单元、定量回潮单元、除尘单元、蒸汽收集单元和装箱入库单元，且各单元均与控制单元相连通，能够实现自动化控制，降低时间和人工成本，提高生产效率。</w:t>
      </w:r>
    </w:p>
    <w:p w14:paraId="4D3EE980">
      <w:pPr>
        <w:numPr>
          <w:ilvl w:val="0"/>
          <w:numId w:val="1"/>
        </w:numPr>
        <w:snapToGrid w:val="0"/>
        <w:spacing w:line="640" w:lineRule="exact"/>
        <w:ind w:firstLine="640" w:firstLineChars="0"/>
        <w:rPr>
          <w:rFonts w:hint="eastAsia" w:ascii="楷体GB2312" w:hAnsi="楷体GB2312" w:eastAsia="楷体GB2312" w:cs="楷体GB2312"/>
          <w:b/>
          <w:bCs/>
          <w:color w:val="000000" w:themeColor="text1"/>
          <w:sz w:val="32"/>
          <w:szCs w:val="32"/>
          <w:lang w:val="en-US" w:eastAsia="zh-CN"/>
          <w14:textFill>
            <w14:solidFill>
              <w14:schemeClr w14:val="tx1"/>
            </w14:solidFill>
          </w14:textFill>
        </w:rPr>
      </w:pPr>
      <w:r>
        <w:rPr>
          <w:rFonts w:hint="eastAsia" w:ascii="楷体GB2312" w:hAnsi="楷体GB2312" w:eastAsia="楷体GB2312" w:cs="楷体GB2312"/>
          <w:b/>
          <w:bCs/>
          <w:color w:val="000000" w:themeColor="text1"/>
          <w:sz w:val="32"/>
          <w:szCs w:val="32"/>
          <w:lang w:val="en-US" w:eastAsia="zh-CN"/>
          <w14:textFill>
            <w14:solidFill>
              <w14:schemeClr w14:val="tx1"/>
            </w14:solidFill>
          </w14:textFill>
        </w:rPr>
        <w:t xml:space="preserve">黑毛茶模块化仓储技术 </w:t>
      </w:r>
    </w:p>
    <w:p w14:paraId="7AA6961C">
      <w:pPr>
        <w:snapToGrid w:val="0"/>
        <w:spacing w:line="640" w:lineRule="exact"/>
        <w:ind w:firstLine="560" w:firstLineChars="200"/>
        <w:jc w:val="both"/>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GB2312" w:hAnsi="仿宋GB2312" w:eastAsia="仿宋GB2312" w:cs="仿宋GB2312"/>
          <w:color w:val="000000" w:themeColor="text1"/>
          <w:sz w:val="28"/>
          <w:szCs w:val="28"/>
          <w:highlight w:val="none"/>
          <w:lang w:val="en-US" w:eastAsia="zh-CN"/>
          <w14:textFill>
            <w14:solidFill>
              <w14:schemeClr w14:val="tx1"/>
            </w14:solidFill>
          </w14:textFill>
        </w:rPr>
        <w:t>对生产过程中的毛茶进行立体货架分库管理，设立晾置库、毛茶库、筛号茶库等，通过配备堆垛机，智能搬运调动仓库内的仓储箱，减少人力投入，提高物资调配效率，并且</w:t>
      </w:r>
      <w:r>
        <w:rPr>
          <w:rFonts w:hint="eastAsia" w:ascii="仿宋_GB2312" w:hAnsi="仿宋_GB2312" w:eastAsia="仿宋_GB2312" w:cs="仿宋_GB2312"/>
          <w:color w:val="000000" w:themeColor="text1"/>
          <w:sz w:val="28"/>
          <w:szCs w:val="28"/>
          <w14:textFill>
            <w14:solidFill>
              <w14:schemeClr w14:val="tx1"/>
            </w14:solidFill>
          </w14:textFill>
        </w:rPr>
        <w:t>每个仓储箱上</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赋</w:t>
      </w:r>
      <w:r>
        <w:rPr>
          <w:rFonts w:hint="eastAsia" w:ascii="仿宋_GB2312" w:hAnsi="仿宋_GB2312" w:eastAsia="仿宋_GB2312" w:cs="仿宋_GB2312"/>
          <w:color w:val="000000" w:themeColor="text1"/>
          <w:sz w:val="28"/>
          <w:szCs w:val="28"/>
          <w14:textFill>
            <w14:solidFill>
              <w14:schemeClr w14:val="tx1"/>
            </w14:solidFill>
          </w14:textFill>
        </w:rPr>
        <w:t>条形码，</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记录</w:t>
      </w:r>
      <w:r>
        <w:rPr>
          <w:rFonts w:hint="eastAsia" w:ascii="仿宋_GB2312" w:hAnsi="仿宋_GB2312" w:eastAsia="仿宋_GB2312" w:cs="仿宋_GB2312"/>
          <w:color w:val="000000" w:themeColor="text1"/>
          <w:sz w:val="28"/>
          <w:szCs w:val="28"/>
          <w14:textFill>
            <w14:solidFill>
              <w14:schemeClr w14:val="tx1"/>
            </w14:solidFill>
          </w14:textFill>
        </w:rPr>
        <w:t>原料产地、等级、年份、供应商等信息，</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采用MES系统等程序实现黑毛茶</w:t>
      </w:r>
      <w:r>
        <w:rPr>
          <w:rFonts w:hint="eastAsia" w:ascii="仿宋_GB2312" w:hAnsi="仿宋_GB2312" w:eastAsia="仿宋_GB2312" w:cs="仿宋_GB2312"/>
          <w:color w:val="000000" w:themeColor="text1"/>
          <w:sz w:val="28"/>
          <w:szCs w:val="28"/>
          <w14:textFill>
            <w14:solidFill>
              <w14:schemeClr w14:val="tx1"/>
            </w14:solidFill>
          </w14:textFill>
        </w:rPr>
        <w:t>仓储的无人化、信息化</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和</w:t>
      </w:r>
      <w:r>
        <w:rPr>
          <w:rFonts w:hint="eastAsia" w:ascii="仿宋_GB2312" w:hAnsi="仿宋_GB2312" w:eastAsia="仿宋_GB2312" w:cs="仿宋_GB2312"/>
          <w:color w:val="000000" w:themeColor="text1"/>
          <w:sz w:val="28"/>
          <w:szCs w:val="28"/>
          <w14:textFill>
            <w14:solidFill>
              <w14:schemeClr w14:val="tx1"/>
            </w14:solidFill>
          </w14:textFill>
        </w:rPr>
        <w:t>智能化。</w:t>
      </w:r>
    </w:p>
    <w:p w14:paraId="6EAA8B97">
      <w:pPr>
        <w:numPr>
          <w:ilvl w:val="0"/>
          <w:numId w:val="0"/>
        </w:numPr>
        <w:snapToGrid w:val="0"/>
        <w:spacing w:line="640" w:lineRule="exact"/>
        <w:ind w:firstLine="643" w:firstLineChars="200"/>
        <w:rPr>
          <w:rFonts w:hint="eastAsia" w:ascii="楷体GB2312" w:hAnsi="楷体GB2312" w:eastAsia="楷体GB2312" w:cs="楷体GB2312"/>
          <w:b/>
          <w:bCs/>
          <w:color w:val="000000" w:themeColor="text1"/>
          <w:sz w:val="32"/>
          <w:szCs w:val="32"/>
          <w14:textFill>
            <w14:solidFill>
              <w14:schemeClr w14:val="tx1"/>
            </w14:solidFill>
          </w14:textFill>
        </w:rPr>
      </w:pPr>
      <w:r>
        <w:rPr>
          <w:rFonts w:hint="eastAsia" w:ascii="楷体GB2312" w:hAnsi="楷体GB2312" w:eastAsia="楷体GB2312" w:cs="楷体GB2312"/>
          <w:b/>
          <w:bCs/>
          <w:color w:val="000000" w:themeColor="text1"/>
          <w:sz w:val="32"/>
          <w:szCs w:val="32"/>
          <w:lang w:val="en-US" w:eastAsia="zh-CN"/>
          <w14:textFill>
            <w14:solidFill>
              <w14:schemeClr w14:val="tx1"/>
            </w14:solidFill>
          </w14:textFill>
        </w:rPr>
        <w:t>（三）毛茶自动化精制</w:t>
      </w:r>
      <w:r>
        <w:rPr>
          <w:rFonts w:hint="eastAsia" w:ascii="楷体GB2312" w:hAnsi="楷体GB2312" w:eastAsia="楷体GB2312" w:cs="楷体GB2312"/>
          <w:b/>
          <w:bCs/>
          <w:color w:val="000000" w:themeColor="text1"/>
          <w:sz w:val="32"/>
          <w:szCs w:val="32"/>
          <w:highlight w:val="none"/>
          <w:lang w:val="en-US" w:eastAsia="zh-CN"/>
          <w14:textFill>
            <w14:solidFill>
              <w14:schemeClr w14:val="tx1"/>
            </w14:solidFill>
          </w14:textFill>
        </w:rPr>
        <w:t>系统</w:t>
      </w:r>
    </w:p>
    <w:p w14:paraId="7CAEA18E">
      <w:pPr>
        <w:widowControl w:val="0"/>
        <w:numPr>
          <w:ilvl w:val="0"/>
          <w:numId w:val="0"/>
        </w:numPr>
        <w:spacing w:line="360" w:lineRule="auto"/>
        <w:ind w:firstLine="560" w:firstLineChars="200"/>
        <w:jc w:val="both"/>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hint="eastAsia" w:ascii="仿宋GB2312" w:hAnsi="仿宋GB2312" w:eastAsia="仿宋GB2312" w:cs="仿宋GB2312"/>
          <w:color w:val="000000" w:themeColor="text1"/>
          <w:sz w:val="28"/>
          <w:szCs w:val="28"/>
          <w14:textFill>
            <w14:solidFill>
              <w14:schemeClr w14:val="tx1"/>
            </w14:solidFill>
          </w14:textFill>
        </w:rPr>
        <w:t>毛茶自动化精制系统</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主要包括储料单元、筛分单元、除杂单元、除尘单元及控制单元，通过</w:t>
      </w:r>
      <w:r>
        <w:rPr>
          <w:rFonts w:hint="default" w:ascii="仿宋_GB2312" w:hAnsi="Times New Roman" w:eastAsia="仿宋_GB2312"/>
          <w:color w:val="000000" w:themeColor="text1"/>
          <w:sz w:val="28"/>
          <w:szCs w:val="28"/>
          <w:lang w:val="en-US" w:eastAsia="zh-CN"/>
          <w14:textFill>
            <w14:solidFill>
              <w14:schemeClr w14:val="tx1"/>
            </w14:solidFill>
          </w14:textFill>
        </w:rPr>
        <w:t>SCADA系统</w:t>
      </w:r>
      <w:r>
        <w:rPr>
          <w:rFonts w:hint="eastAsia" w:ascii="仿宋_GB2312" w:hAnsi="Times New Roman" w:eastAsia="仿宋_GB2312"/>
          <w:color w:val="000000" w:themeColor="text1"/>
          <w:sz w:val="28"/>
          <w:szCs w:val="28"/>
          <w:lang w:val="en-US" w:eastAsia="zh-CN"/>
          <w14:textFill>
            <w14:solidFill>
              <w14:schemeClr w14:val="tx1"/>
            </w14:solidFill>
          </w14:textFill>
        </w:rPr>
        <w:t>控制</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建立的</w:t>
      </w:r>
      <w:r>
        <w:rPr>
          <w:rFonts w:hint="eastAsia" w:ascii="仿宋_GB2312" w:hAnsi="Times New Roman" w:eastAsia="仿宋_GB2312"/>
          <w:color w:val="000000" w:themeColor="text1"/>
          <w:sz w:val="28"/>
          <w:szCs w:val="28"/>
          <w:lang w:val="en-US" w:eastAsia="zh-CN"/>
          <w14:textFill>
            <w14:solidFill>
              <w14:schemeClr w14:val="tx1"/>
            </w14:solidFill>
          </w14:textFill>
        </w:rPr>
        <w:t>多级</w:t>
      </w:r>
      <w:r>
        <w:rPr>
          <w:rFonts w:hint="default" w:ascii="仿宋_GB2312" w:hAnsi="Times New Roman" w:eastAsia="仿宋_GB2312"/>
          <w:color w:val="000000" w:themeColor="text1"/>
          <w:sz w:val="28"/>
          <w:szCs w:val="28"/>
          <w:lang w:val="en-US" w:eastAsia="zh-CN"/>
          <w14:textFill>
            <w14:solidFill>
              <w14:schemeClr w14:val="tx1"/>
            </w14:solidFill>
          </w14:textFill>
        </w:rPr>
        <w:t>筛分</w:t>
      </w:r>
      <w:r>
        <w:rPr>
          <w:rFonts w:hint="eastAsia" w:ascii="仿宋_GB2312" w:hAnsi="Times New Roman" w:eastAsia="仿宋_GB2312"/>
          <w:color w:val="000000" w:themeColor="text1"/>
          <w:sz w:val="28"/>
          <w:szCs w:val="28"/>
          <w:lang w:val="en-US" w:eastAsia="zh-CN"/>
          <w14:textFill>
            <w14:solidFill>
              <w14:schemeClr w14:val="tx1"/>
            </w14:solidFill>
          </w14:textFill>
        </w:rPr>
        <w:t>、</w:t>
      </w:r>
      <w:r>
        <w:rPr>
          <w:rFonts w:hint="default" w:ascii="仿宋_GB2312" w:hAnsi="Times New Roman" w:eastAsia="仿宋_GB2312"/>
          <w:color w:val="000000" w:themeColor="text1"/>
          <w:sz w:val="28"/>
          <w:szCs w:val="28"/>
          <w:lang w:val="en-US" w:eastAsia="zh-CN"/>
          <w14:textFill>
            <w14:solidFill>
              <w14:schemeClr w14:val="tx1"/>
            </w14:solidFill>
          </w14:textFill>
        </w:rPr>
        <w:t>辅筛</w:t>
      </w:r>
      <w:r>
        <w:rPr>
          <w:rFonts w:hint="eastAsia" w:ascii="仿宋_GB2312" w:hAnsi="Times New Roman" w:eastAsia="仿宋_GB2312"/>
          <w:color w:val="000000" w:themeColor="text1"/>
          <w:sz w:val="28"/>
          <w:szCs w:val="28"/>
          <w:lang w:val="en-US" w:eastAsia="zh-CN"/>
          <w14:textFill>
            <w14:solidFill>
              <w14:schemeClr w14:val="tx1"/>
            </w14:solidFill>
          </w14:textFill>
        </w:rPr>
        <w:t>、</w:t>
      </w:r>
      <w:r>
        <w:rPr>
          <w:rFonts w:hint="default" w:ascii="仿宋_GB2312" w:hAnsi="Times New Roman" w:eastAsia="仿宋_GB2312"/>
          <w:color w:val="000000" w:themeColor="text1"/>
          <w:sz w:val="28"/>
          <w:szCs w:val="28"/>
          <w:lang w:val="en-US" w:eastAsia="zh-CN"/>
          <w14:textFill>
            <w14:solidFill>
              <w14:schemeClr w14:val="tx1"/>
            </w14:solidFill>
          </w14:textFill>
        </w:rPr>
        <w:t>除杂</w:t>
      </w:r>
      <w:r>
        <w:rPr>
          <w:rFonts w:hint="eastAsia" w:ascii="仿宋_GB2312" w:hAnsi="Times New Roman" w:eastAsia="仿宋_GB2312"/>
          <w:color w:val="000000" w:themeColor="text1"/>
          <w:sz w:val="28"/>
          <w:szCs w:val="28"/>
          <w:lang w:val="en-US" w:eastAsia="zh-CN"/>
          <w14:textFill>
            <w14:solidFill>
              <w14:schemeClr w14:val="tx1"/>
            </w14:solidFill>
          </w14:textFill>
        </w:rPr>
        <w:t>单元，并运用</w:t>
      </w:r>
      <w:r>
        <w:rPr>
          <w:rFonts w:hint="default" w:ascii="仿宋_GB2312" w:hAnsi="Times New Roman" w:eastAsia="仿宋_GB2312"/>
          <w:color w:val="000000" w:themeColor="text1"/>
          <w:sz w:val="28"/>
          <w:szCs w:val="28"/>
          <w:lang w:val="en-US" w:eastAsia="zh-CN"/>
          <w14:textFill>
            <w14:solidFill>
              <w14:schemeClr w14:val="tx1"/>
            </w14:solidFill>
          </w14:textFill>
        </w:rPr>
        <w:t>AGV</w:t>
      </w:r>
      <w:r>
        <w:rPr>
          <w:rFonts w:hint="eastAsia" w:ascii="仿宋_GB2312" w:hAnsi="Times New Roman" w:eastAsia="仿宋_GB2312"/>
          <w:color w:val="000000" w:themeColor="text1"/>
          <w:sz w:val="28"/>
          <w:szCs w:val="28"/>
          <w:lang w:val="en-US" w:eastAsia="zh-CN"/>
          <w14:textFill>
            <w14:solidFill>
              <w14:schemeClr w14:val="tx1"/>
            </w14:solidFill>
          </w14:textFill>
        </w:rPr>
        <w:t>机器人转运物料，</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形成了集分级、除杂、除尘、检测、传输、储存于一体的毛茶精制技术，</w:t>
      </w:r>
      <w:r>
        <w:rPr>
          <w:rFonts w:hint="eastAsia" w:ascii="仿宋GB2312" w:hAnsi="仿宋GB2312" w:eastAsia="仿宋GB2312" w:cs="仿宋GB2312"/>
          <w:color w:val="000000" w:themeColor="text1"/>
          <w:sz w:val="28"/>
          <w:szCs w:val="28"/>
          <w14:textFill>
            <w14:solidFill>
              <w14:schemeClr w14:val="tx1"/>
            </w14:solidFill>
          </w14:textFill>
        </w:rPr>
        <w:t>大幅降低了工人的劳动强度</w:t>
      </w:r>
      <w:r>
        <w:rPr>
          <w:rFonts w:hint="eastAsia" w:ascii="仿宋GB2312" w:hAnsi="仿宋GB2312" w:eastAsia="仿宋GB2312" w:cs="仿宋GB2312"/>
          <w:color w:val="000000" w:themeColor="text1"/>
          <w:sz w:val="28"/>
          <w:szCs w:val="28"/>
          <w:lang w:eastAsia="zh-CN"/>
          <w14:textFill>
            <w14:solidFill>
              <w14:schemeClr w14:val="tx1"/>
            </w14:solidFill>
          </w14:textFill>
        </w:rPr>
        <w:t>，</w:t>
      </w:r>
      <w:r>
        <w:rPr>
          <w:rFonts w:hint="eastAsia" w:ascii="仿宋GB2312" w:hAnsi="仿宋GB2312" w:eastAsia="仿宋GB2312" w:cs="仿宋GB2312"/>
          <w:color w:val="000000" w:themeColor="text1"/>
          <w:sz w:val="28"/>
          <w:szCs w:val="28"/>
          <w:lang w:val="en-US" w:eastAsia="zh-CN"/>
          <w14:textFill>
            <w14:solidFill>
              <w14:schemeClr w14:val="tx1"/>
            </w14:solidFill>
          </w14:textFill>
        </w:rPr>
        <w:t>提高精制生产效率。</w:t>
      </w:r>
    </w:p>
    <w:p w14:paraId="0295E651">
      <w:pPr>
        <w:numPr>
          <w:ilvl w:val="-1"/>
          <w:numId w:val="0"/>
        </w:numPr>
        <w:adjustRightInd w:val="0"/>
        <w:snapToGrid w:val="0"/>
        <w:spacing w:line="640" w:lineRule="exact"/>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kern w:val="2"/>
          <w:sz w:val="32"/>
          <w:szCs w:val="32"/>
          <w:lang w:val="en-US" w:eastAsia="zh-CN" w:bidi="ar-SA"/>
          <w14:textFill>
            <w14:solidFill>
              <w14:schemeClr w14:val="tx1"/>
            </w14:solidFill>
          </w14:textFill>
        </w:rPr>
        <w:t>三、</w:t>
      </w:r>
      <w:r>
        <w:rPr>
          <w:rFonts w:hint="eastAsia" w:ascii="黑体" w:hAnsi="黑体" w:eastAsia="黑体" w:cs="黑体"/>
          <w:bCs/>
          <w:color w:val="000000" w:themeColor="text1"/>
          <w:sz w:val="32"/>
          <w:szCs w:val="32"/>
          <w14:textFill>
            <w14:solidFill>
              <w14:schemeClr w14:val="tx1"/>
            </w14:solidFill>
          </w14:textFill>
        </w:rPr>
        <w:t>适宜区域（推广应用的主要区域）</w:t>
      </w:r>
    </w:p>
    <w:p w14:paraId="20537DAF">
      <w:pPr>
        <w:adjustRightInd w:val="0"/>
        <w:snapToGrid w:val="0"/>
        <w:spacing w:line="640" w:lineRule="exact"/>
        <w:ind w:firstLine="640"/>
        <w:rPr>
          <w:rFonts w:hint="eastAsia"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陕西、湖南、四川、浙江、湖北等茯茶主要产区及黑毛茶产地。</w:t>
      </w:r>
    </w:p>
    <w:p w14:paraId="1D5EED4F">
      <w:pPr>
        <w:numPr>
          <w:ilvl w:val="-1"/>
          <w:numId w:val="0"/>
        </w:numPr>
        <w:adjustRightInd w:val="0"/>
        <w:snapToGrid w:val="0"/>
        <w:spacing w:line="640" w:lineRule="exact"/>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kern w:val="2"/>
          <w:sz w:val="32"/>
          <w:szCs w:val="32"/>
          <w:lang w:val="en-US" w:eastAsia="zh-CN" w:bidi="ar-SA"/>
          <w14:textFill>
            <w14:solidFill>
              <w14:schemeClr w14:val="tx1"/>
            </w14:solidFill>
          </w14:textFill>
        </w:rPr>
        <w:t>四、</w:t>
      </w:r>
      <w:r>
        <w:rPr>
          <w:rFonts w:hint="eastAsia" w:ascii="黑体" w:hAnsi="黑体" w:eastAsia="黑体" w:cs="黑体"/>
          <w:bCs/>
          <w:color w:val="000000" w:themeColor="text1"/>
          <w:sz w:val="32"/>
          <w:szCs w:val="32"/>
          <w14:textFill>
            <w14:solidFill>
              <w14:schemeClr w14:val="tx1"/>
            </w14:solidFill>
          </w14:textFill>
        </w:rPr>
        <w:t>注意事项（在技术推广应用过程中需特别注意的环节）</w:t>
      </w:r>
    </w:p>
    <w:p w14:paraId="036CDD90">
      <w:pPr>
        <w:widowControl w:val="0"/>
        <w:numPr>
          <w:ilvl w:val="0"/>
          <w:numId w:val="0"/>
        </w:numPr>
        <w:adjustRightInd w:val="0"/>
        <w:snapToGrid w:val="0"/>
        <w:spacing w:line="640" w:lineRule="exact"/>
        <w:ind w:firstLine="560" w:firstLineChars="200"/>
        <w:jc w:val="both"/>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无。</w:t>
      </w:r>
    </w:p>
    <w:p w14:paraId="3B168321">
      <w:pPr>
        <w:snapToGrid w:val="0"/>
        <w:spacing w:line="640" w:lineRule="exact"/>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五、技术依托单位</w:t>
      </w:r>
      <w:bookmarkStart w:id="0" w:name="_Hlk178440578"/>
      <w:r>
        <w:rPr>
          <w:rFonts w:hint="eastAsia" w:ascii="黑体" w:hAnsi="黑体" w:eastAsia="黑体" w:cs="黑体"/>
          <w:bCs/>
          <w:color w:val="000000" w:themeColor="text1"/>
          <w:sz w:val="32"/>
          <w:szCs w:val="32"/>
          <w14:textFill>
            <w14:solidFill>
              <w14:schemeClr w14:val="tx1"/>
            </w14:solidFill>
          </w14:textFill>
        </w:rPr>
        <w:t>（必须列入参与技术推广机构）</w:t>
      </w:r>
      <w:bookmarkEnd w:id="0"/>
    </w:p>
    <w:p w14:paraId="53F0776C">
      <w:pPr>
        <w:adjustRightInd w:val="0"/>
        <w:snapToGrid w:val="0"/>
        <w:spacing w:line="640" w:lineRule="exact"/>
        <w:ind w:firstLine="560" w:firstLineChars="200"/>
        <w:rPr>
          <w:rFonts w:ascii="仿宋_GB2312" w:hAnsi="Times New Roman" w:eastAsia="仿宋_GB2312"/>
          <w:b w:val="0"/>
          <w:bCs w:val="0"/>
          <w:color w:val="000000" w:themeColor="text1"/>
          <w:sz w:val="28"/>
          <w:szCs w:val="28"/>
          <w14:textFill>
            <w14:solidFill>
              <w14:schemeClr w14:val="tx1"/>
            </w14:solidFill>
          </w14:textFill>
        </w:rPr>
      </w:pPr>
      <w:r>
        <w:rPr>
          <w:rFonts w:hint="eastAsia" w:ascii="仿宋_GB2312" w:hAnsi="Times New Roman" w:eastAsia="仿宋_GB2312"/>
          <w:b w:val="0"/>
          <w:bCs w:val="0"/>
          <w:color w:val="000000" w:themeColor="text1"/>
          <w:sz w:val="28"/>
          <w:szCs w:val="28"/>
          <w14:textFill>
            <w14:solidFill>
              <w14:schemeClr w14:val="tx1"/>
            </w14:solidFill>
          </w14:textFill>
        </w:rPr>
        <w:t>1.</w:t>
      </w:r>
      <w:r>
        <w:rPr>
          <w:rFonts w:hint="eastAsia" w:ascii="仿宋_GB2312" w:hAnsi="Times New Roman" w:eastAsia="仿宋_GB2312"/>
          <w:b w:val="0"/>
          <w:bCs w:val="0"/>
          <w:color w:val="000000" w:themeColor="text1"/>
          <w:sz w:val="28"/>
          <w:szCs w:val="28"/>
          <w:lang w:val="en-US" w:eastAsia="zh-CN"/>
          <w14:textFill>
            <w14:solidFill>
              <w14:schemeClr w14:val="tx1"/>
            </w14:solidFill>
          </w14:textFill>
        </w:rPr>
        <w:t>咸阳泾渭茯茶有限公司</w:t>
      </w:r>
    </w:p>
    <w:p w14:paraId="2E5D427D">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联系地址：</w:t>
      </w:r>
      <w:r>
        <w:rPr>
          <w:rFonts w:hint="eastAsia" w:ascii="仿宋_GB2312" w:hAnsi="Times New Roman" w:eastAsia="仿宋_GB2312"/>
          <w:color w:val="000000" w:themeColor="text1"/>
          <w:sz w:val="28"/>
          <w:szCs w:val="28"/>
          <w:lang w:val="en-US" w:eastAsia="zh-CN"/>
          <w14:textFill>
            <w14:solidFill>
              <w14:schemeClr w14:val="tx1"/>
            </w14:solidFill>
          </w14:textFill>
        </w:rPr>
        <w:t>西咸新区沣东新城西咸大道东段北侧（凤栖路南侧）</w:t>
      </w:r>
    </w:p>
    <w:p w14:paraId="20E25E15">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邮政编码：</w:t>
      </w:r>
      <w:r>
        <w:rPr>
          <w:rFonts w:hint="eastAsia" w:ascii="仿宋_GB2312" w:hAnsi="Times New Roman" w:eastAsia="仿宋_GB2312"/>
          <w:color w:val="000000" w:themeColor="text1"/>
          <w:sz w:val="28"/>
          <w:szCs w:val="28"/>
          <w:lang w:val="en-US" w:eastAsia="zh-CN"/>
          <w14:textFill>
            <w14:solidFill>
              <w14:schemeClr w14:val="tx1"/>
            </w14:solidFill>
          </w14:textFill>
        </w:rPr>
        <w:t>712000</w:t>
      </w:r>
    </w:p>
    <w:p w14:paraId="43318DCC">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w:t>
      </w:r>
      <w:r>
        <w:rPr>
          <w:rFonts w:hint="eastAsia" w:ascii="仿宋_GB2312" w:hAnsi="Times New Roman" w:eastAsia="仿宋_GB2312"/>
          <w:color w:val="000000" w:themeColor="text1"/>
          <w:sz w:val="28"/>
          <w:szCs w:val="28"/>
          <w:lang w:val="en-US" w:eastAsia="zh-CN"/>
          <w14:textFill>
            <w14:solidFill>
              <w14:schemeClr w14:val="tx1"/>
            </w14:solidFill>
          </w14:textFill>
        </w:rPr>
        <w:t>梁艳</w:t>
      </w:r>
    </w:p>
    <w:p w14:paraId="21EFACBF">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w:t>
      </w:r>
      <w:r>
        <w:rPr>
          <w:rFonts w:hint="eastAsia" w:ascii="仿宋_GB2312" w:hAnsi="Times New Roman" w:eastAsia="仿宋_GB2312"/>
          <w:color w:val="000000" w:themeColor="text1"/>
          <w:sz w:val="28"/>
          <w:szCs w:val="28"/>
          <w:lang w:val="en-US" w:eastAsia="zh-CN"/>
          <w14:textFill>
            <w14:solidFill>
              <w14:schemeClr w14:val="tx1"/>
            </w14:solidFill>
          </w14:textFill>
        </w:rPr>
        <w:t>13700279529</w:t>
      </w:r>
    </w:p>
    <w:p w14:paraId="6C6993A7">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电子邮箱：</w:t>
      </w:r>
      <w:r>
        <w:rPr>
          <w:rFonts w:hint="eastAsia" w:ascii="仿宋_GB2312" w:hAnsi="Times New Roman" w:eastAsia="仿宋_GB2312"/>
          <w:color w:val="000000" w:themeColor="text1"/>
          <w:sz w:val="28"/>
          <w:szCs w:val="28"/>
          <w:lang w:val="en-US" w:eastAsia="zh-CN"/>
          <w14:textFill>
            <w14:solidFill>
              <w14:schemeClr w14:val="tx1"/>
            </w14:solidFill>
          </w14:textFill>
        </w:rPr>
        <w:t>liangyan5517@163.com</w:t>
      </w:r>
    </w:p>
    <w:p w14:paraId="77341C7A">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2.单位名称：</w:t>
      </w:r>
      <w:r>
        <w:rPr>
          <w:rFonts w:hint="eastAsia" w:ascii="仿宋_GB2312" w:hAnsi="Times New Roman" w:eastAsia="仿宋_GB2312"/>
          <w:color w:val="000000" w:themeColor="text1"/>
          <w:sz w:val="28"/>
          <w:szCs w:val="28"/>
          <w:highlight w:val="none"/>
          <w:lang w:val="en-US" w:eastAsia="zh-CN"/>
          <w14:textFill>
            <w14:solidFill>
              <w14:schemeClr w14:val="tx1"/>
            </w14:solidFill>
          </w14:textFill>
        </w:rPr>
        <w:t>陕西省农业农村厅园艺工作站</w:t>
      </w:r>
    </w:p>
    <w:p w14:paraId="1D9ED515">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联系地址：</w:t>
      </w:r>
      <w:r>
        <w:rPr>
          <w:rFonts w:hint="eastAsia" w:ascii="仿宋_GB2312" w:hAnsi="Times New Roman" w:eastAsia="仿宋_GB2312"/>
          <w:color w:val="000000" w:themeColor="text1"/>
          <w:sz w:val="28"/>
          <w:szCs w:val="28"/>
          <w:highlight w:val="none"/>
          <w14:textFill>
            <w14:solidFill>
              <w14:schemeClr w14:val="tx1"/>
            </w14:solidFill>
          </w14:textFill>
        </w:rPr>
        <w:t>西安市习武园27号</w:t>
      </w:r>
    </w:p>
    <w:p w14:paraId="61935592">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邮政编码：</w:t>
      </w:r>
      <w:r>
        <w:rPr>
          <w:rFonts w:hint="eastAsia" w:ascii="仿宋_GB2312" w:hAnsi="Times New Roman" w:eastAsia="仿宋_GB2312"/>
          <w:color w:val="000000" w:themeColor="text1"/>
          <w:sz w:val="28"/>
          <w:szCs w:val="28"/>
          <w:highlight w:val="none"/>
          <w14:textFill>
            <w14:solidFill>
              <w14:schemeClr w14:val="tx1"/>
            </w14:solidFill>
          </w14:textFill>
        </w:rPr>
        <w:t>71</w:t>
      </w:r>
      <w:r>
        <w:rPr>
          <w:rFonts w:hint="eastAsia" w:ascii="仿宋_GB2312" w:hAnsi="Times New Roman" w:eastAsia="仿宋_GB2312"/>
          <w:color w:val="000000" w:themeColor="text1"/>
          <w:sz w:val="28"/>
          <w:szCs w:val="28"/>
          <w:highlight w:val="none"/>
          <w:lang w:val="en-US" w:eastAsia="zh-CN"/>
          <w14:textFill>
            <w14:solidFill>
              <w14:schemeClr w14:val="tx1"/>
            </w14:solidFill>
          </w14:textFill>
        </w:rPr>
        <w:t>0</w:t>
      </w:r>
      <w:r>
        <w:rPr>
          <w:rFonts w:hint="eastAsia" w:ascii="仿宋_GB2312" w:hAnsi="Times New Roman" w:eastAsia="仿宋_GB2312"/>
          <w:color w:val="000000" w:themeColor="text1"/>
          <w:sz w:val="28"/>
          <w:szCs w:val="28"/>
          <w:highlight w:val="none"/>
          <w14:textFill>
            <w14:solidFill>
              <w14:schemeClr w14:val="tx1"/>
            </w14:solidFill>
          </w14:textFill>
        </w:rPr>
        <w:t>000</w:t>
      </w:r>
    </w:p>
    <w:p w14:paraId="56B9013D">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w:t>
      </w:r>
      <w:r>
        <w:rPr>
          <w:rFonts w:hint="eastAsia" w:ascii="仿宋_GB2312" w:hAnsi="Times New Roman" w:eastAsia="仿宋_GB2312"/>
          <w:color w:val="000000" w:themeColor="text1"/>
          <w:sz w:val="28"/>
          <w:szCs w:val="28"/>
          <w:highlight w:val="none"/>
          <w:lang w:val="en-US" w:eastAsia="zh-CN"/>
          <w14:textFill>
            <w14:solidFill>
              <w14:schemeClr w14:val="tx1"/>
            </w14:solidFill>
          </w14:textFill>
        </w:rPr>
        <w:t>肖瑶</w:t>
      </w:r>
    </w:p>
    <w:p w14:paraId="2206E3D9">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w:t>
      </w:r>
      <w:r>
        <w:rPr>
          <w:rFonts w:hint="eastAsia" w:ascii="仿宋_GB2312" w:hAnsi="Times New Roman" w:eastAsia="仿宋_GB2312"/>
          <w:color w:val="000000" w:themeColor="text1"/>
          <w:sz w:val="28"/>
          <w:szCs w:val="28"/>
          <w:highlight w:val="none"/>
          <w14:textFill>
            <w14:solidFill>
              <w14:schemeClr w14:val="tx1"/>
            </w14:solidFill>
          </w14:textFill>
        </w:rPr>
        <w:t>15191451538</w:t>
      </w:r>
    </w:p>
    <w:p w14:paraId="3499A77D">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电子邮箱：</w:t>
      </w:r>
      <w:r>
        <w:rPr>
          <w:rFonts w:hint="eastAsia" w:ascii="仿宋_GB2312" w:hAnsi="Times New Roman" w:eastAsia="仿宋_GB2312"/>
          <w:color w:val="000000" w:themeColor="text1"/>
          <w:sz w:val="28"/>
          <w:szCs w:val="28"/>
          <w:highlight w:val="none"/>
          <w14:textFill>
            <w14:solidFill>
              <w14:schemeClr w14:val="tx1"/>
            </w14:solidFill>
          </w14:textFill>
        </w:rPr>
        <w:t>teayao_xiao@163.com</w:t>
      </w:r>
    </w:p>
    <w:p w14:paraId="06F6A3C8">
      <w:pPr>
        <w:adjustRightInd w:val="0"/>
        <w:snapToGrid w:val="0"/>
        <w:spacing w:line="640" w:lineRule="exact"/>
        <w:ind w:firstLine="560" w:firstLineChars="200"/>
        <w:rPr>
          <w:rFonts w:hint="eastAsia" w:ascii="仿宋_GB2312" w:hAnsi="Times New Roman" w:eastAsia="仿宋_GB2312"/>
          <w:color w:val="000000" w:themeColor="text1"/>
          <w:sz w:val="28"/>
          <w:szCs w:val="28"/>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GB2312">
    <w:altName w:val="宋体"/>
    <w:panose1 w:val="00000000000000000000"/>
    <w:charset w:val="00"/>
    <w:family w:val="auto"/>
    <w:pitch w:val="default"/>
    <w:sig w:usb0="00000000" w:usb1="00000000" w:usb2="00000000" w:usb3="00000000" w:csb0="00000000" w:csb1="00000000"/>
  </w:font>
  <w:font w:name="仿宋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E493C"/>
    <w:multiLevelType w:val="singleLevel"/>
    <w:tmpl w:val="A17E493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hMjY3MWQxOGVhNDI2YWE1ZGFjN2FhM2M4MzkwZjQifQ=="/>
  </w:docVars>
  <w:rsids>
    <w:rsidRoot w:val="23C76867"/>
    <w:rsid w:val="058173B5"/>
    <w:rsid w:val="0B4E423A"/>
    <w:rsid w:val="0E8E3B6F"/>
    <w:rsid w:val="116752E1"/>
    <w:rsid w:val="126B7053"/>
    <w:rsid w:val="17306175"/>
    <w:rsid w:val="197C1B46"/>
    <w:rsid w:val="1DC615E1"/>
    <w:rsid w:val="21677CB0"/>
    <w:rsid w:val="23C76867"/>
    <w:rsid w:val="27CC5A46"/>
    <w:rsid w:val="2A2102CB"/>
    <w:rsid w:val="339A10EE"/>
    <w:rsid w:val="40AB7BBB"/>
    <w:rsid w:val="487A531F"/>
    <w:rsid w:val="500E6BD7"/>
    <w:rsid w:val="50BB598A"/>
    <w:rsid w:val="5107796B"/>
    <w:rsid w:val="523D1C6A"/>
    <w:rsid w:val="5A171C26"/>
    <w:rsid w:val="5C92250B"/>
    <w:rsid w:val="5D604BB6"/>
    <w:rsid w:val="66F44096"/>
    <w:rsid w:val="6E03390A"/>
    <w:rsid w:val="6FAB6244"/>
    <w:rsid w:val="7073427E"/>
    <w:rsid w:val="739C03C2"/>
    <w:rsid w:val="73E831D5"/>
    <w:rsid w:val="749B0247"/>
    <w:rsid w:val="75DD1E53"/>
    <w:rsid w:val="76DB0D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3">
    <w:name w:val="Body Text"/>
    <w:basedOn w:val="1"/>
    <w:qFormat/>
    <w:uiPriority w:val="0"/>
    <w:rPr>
      <w:sz w:val="30"/>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1626</Words>
  <Characters>1738</Characters>
  <Lines>0</Lines>
  <Paragraphs>0</Paragraphs>
  <TotalTime>161</TotalTime>
  <ScaleCrop>false</ScaleCrop>
  <LinksUpToDate>false</LinksUpToDate>
  <CharactersWithSpaces>1750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2024-11-08T02:09:00Z</dcterms:created>
  <dc:creator>忙里偷闲</dc:creator>
  <cp:lastModifiedBy>忙里偷闲</cp:lastModifiedBy>
  <dcterms:modified xsi:type="dcterms:W3CDTF">2024-12-31T02:27:55Z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B34F89B0534B4075A2C09D6C5249828F_13</vt:lpwstr>
  </property>
</Properties>
</file>