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6661B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600" w:lineRule="exact"/>
        <w:jc w:val="center"/>
        <w:textAlignment w:val="auto"/>
        <w:rPr>
          <w:rFonts w:hint="eastAsia" w:ascii="黑体" w:hAnsi="黑体" w:eastAsia="黑体" w:cs="黑体"/>
          <w:b/>
          <w:bCs w:val="0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</w:p>
    <w:p w14:paraId="2DE3C34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600" w:lineRule="exact"/>
        <w:jc w:val="center"/>
        <w:textAlignment w:val="auto"/>
        <w:rPr>
          <w:rFonts w:hint="eastAsia" w:ascii="楷体_GB2312" w:hAnsi="楷体_GB2312" w:eastAsia="楷体_GB2312" w:cs="楷体_GB2312"/>
          <w:b w:val="0"/>
          <w:bCs/>
          <w:sz w:val="32"/>
          <w:szCs w:val="32"/>
        </w:rPr>
      </w:pPr>
      <w:bookmarkStart w:id="0" w:name="_GoBack"/>
      <w:r>
        <w:rPr>
          <w:rFonts w:hint="eastAsia" w:ascii="黑体" w:hAnsi="黑体" w:eastAsia="黑体" w:cs="黑体"/>
          <w:b/>
          <w:bCs w:val="0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7.中蜂高效养殖集成</w:t>
      </w:r>
      <w:r>
        <w:rPr>
          <w:rFonts w:hint="eastAsia" w:ascii="黑体" w:hAnsi="黑体" w:eastAsia="黑体" w:cs="黑体"/>
          <w:b/>
          <w:bCs w:val="0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技术</w:t>
      </w:r>
      <w:r>
        <w:rPr>
          <w:rFonts w:hint="eastAsia" w:ascii="黑体" w:hAnsi="黑体" w:eastAsia="黑体" w:cs="黑体"/>
          <w:b/>
          <w:bCs w:val="0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推广</w:t>
      </w:r>
    </w:p>
    <w:bookmarkEnd w:id="0"/>
    <w:p w14:paraId="7A104C5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firstLine="640" w:firstLineChars="200"/>
        <w:textAlignment w:val="auto"/>
        <w:rPr>
          <w:rFonts w:ascii="Times New Roman" w:hAnsi="Times New Roman" w:eastAsia="黑体"/>
          <w:bCs/>
          <w:color w:val="000000"/>
          <w:sz w:val="32"/>
          <w:szCs w:val="32"/>
        </w:rPr>
      </w:pPr>
    </w:p>
    <w:p w14:paraId="76E1933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color w:val="000000"/>
          <w:sz w:val="32"/>
          <w:szCs w:val="32"/>
        </w:rPr>
        <w:t>一、技术概述</w:t>
      </w:r>
    </w:p>
    <w:p w14:paraId="0717C07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600" w:lineRule="exact"/>
        <w:ind w:firstLine="643" w:firstLineChars="200"/>
        <w:textAlignment w:val="auto"/>
        <w:rPr>
          <w:rFonts w:hint="eastAsia" w:ascii="楷体" w:hAnsi="楷体" w:eastAsia="楷体" w:cs="楷体"/>
          <w:b/>
          <w:bCs/>
          <w:color w:val="FF0000"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color w:val="auto"/>
          <w:sz w:val="32"/>
          <w:szCs w:val="32"/>
        </w:rPr>
        <w:t>（一）技术基本情况</w:t>
      </w:r>
    </w:p>
    <w:p w14:paraId="5A267505">
      <w:pPr>
        <w:wordWrap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snapToGrid w:val="0"/>
          <w:color w:val="000000"/>
          <w:kern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napToGrid w:val="0"/>
          <w:color w:val="000000"/>
          <w:kern w:val="0"/>
          <w:sz w:val="28"/>
          <w:szCs w:val="28"/>
          <w:lang w:val="en-US" w:eastAsia="zh-CN"/>
        </w:rPr>
        <w:t>中蜂</w:t>
      </w:r>
      <w:r>
        <w:rPr>
          <w:rFonts w:hint="eastAsia" w:ascii="仿宋" w:hAnsi="仿宋" w:eastAsia="仿宋" w:cs="仿宋"/>
          <w:snapToGrid w:val="0"/>
          <w:color w:val="000000"/>
          <w:kern w:val="0"/>
          <w:sz w:val="28"/>
          <w:szCs w:val="28"/>
        </w:rPr>
        <w:t>养殖是集经济、社会、生态效益于一体的绿色产业，符合可持续发展要求，它不与养殖业争饲料，不与种植业争土地，不污染环境，不破坏生态，是资源节约型，环境友好型产业</w:t>
      </w:r>
      <w:r>
        <w:rPr>
          <w:rFonts w:hint="eastAsia" w:ascii="仿宋" w:hAnsi="仿宋" w:eastAsia="仿宋" w:cs="仿宋"/>
          <w:snapToGrid w:val="0"/>
          <w:color w:val="000000"/>
          <w:kern w:val="0"/>
          <w:sz w:val="28"/>
          <w:szCs w:val="28"/>
          <w:lang w:eastAsia="zh-CN"/>
        </w:rPr>
        <w:t>。</w:t>
      </w:r>
    </w:p>
    <w:p w14:paraId="603EE19C">
      <w:pPr>
        <w:wordWrap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snapToGrid w:val="0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snapToGrid w:val="0"/>
          <w:color w:val="000000"/>
          <w:kern w:val="0"/>
          <w:sz w:val="28"/>
          <w:szCs w:val="28"/>
        </w:rPr>
        <w:t>促进农业增产需要大力发展养蜂业</w:t>
      </w:r>
      <w:r>
        <w:rPr>
          <w:rFonts w:hint="eastAsia" w:ascii="仿宋" w:hAnsi="仿宋" w:eastAsia="仿宋" w:cs="仿宋"/>
          <w:snapToGrid w:val="0"/>
          <w:color w:val="000000"/>
          <w:kern w:val="0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snapToGrid w:val="0"/>
          <w:color w:val="000000"/>
          <w:kern w:val="0"/>
          <w:sz w:val="28"/>
          <w:szCs w:val="28"/>
        </w:rPr>
        <w:t>蜜蜂被誉为“月下老人”、“带翅膀的媒人”，蜜蜂授粉可以显著提高农作物产量和品质，其经济价值远大于蜂产品本身价值。农业资源开发利用强度大，生产要素和资源环境有限，而通过蜜蜂授粉促进农业增产的空间很大。</w:t>
      </w:r>
    </w:p>
    <w:p w14:paraId="4911522A">
      <w:pPr>
        <w:wordWrap/>
        <w:adjustRightInd/>
        <w:snapToGrid/>
        <w:spacing w:line="360" w:lineRule="auto"/>
        <w:ind w:firstLine="560" w:firstLineChars="200"/>
        <w:textAlignment w:val="auto"/>
        <w:rPr>
          <w:rFonts w:hint="eastAsia"/>
        </w:rPr>
      </w:pPr>
      <w:r>
        <w:rPr>
          <w:rFonts w:hint="eastAsia" w:ascii="仿宋" w:hAnsi="仿宋" w:eastAsia="仿宋" w:cs="仿宋"/>
          <w:snapToGrid w:val="0"/>
          <w:color w:val="000000"/>
          <w:kern w:val="0"/>
          <w:sz w:val="28"/>
          <w:szCs w:val="28"/>
          <w:lang w:eastAsia="zh-CN"/>
        </w:rPr>
        <w:t>脱贫攻坚要与乡村</w:t>
      </w:r>
      <w:r>
        <w:rPr>
          <w:rFonts w:hint="eastAsia" w:ascii="仿宋" w:hAnsi="仿宋" w:eastAsia="仿宋" w:cs="仿宋"/>
          <w:snapToGrid w:val="0"/>
          <w:color w:val="000000"/>
          <w:kern w:val="0"/>
          <w:sz w:val="28"/>
          <w:szCs w:val="28"/>
          <w:lang w:val="en-US" w:eastAsia="zh-CN"/>
        </w:rPr>
        <w:t>振兴有效衔接，产业兴旺是首位。</w:t>
      </w:r>
      <w:r>
        <w:rPr>
          <w:rFonts w:hint="eastAsia" w:ascii="仿宋" w:hAnsi="仿宋" w:eastAsia="仿宋" w:cs="仿宋"/>
          <w:snapToGrid w:val="0"/>
          <w:color w:val="000000"/>
          <w:kern w:val="0"/>
          <w:sz w:val="28"/>
          <w:szCs w:val="28"/>
        </w:rPr>
        <w:t>发展养蜂产业，既是贫困山区农户精准扶贫的“助推器”，也是生态环境保护的“孵化器”，更是优质特色农产品的“加速器”，经济</w:t>
      </w:r>
      <w:r>
        <w:rPr>
          <w:rFonts w:hint="eastAsia" w:ascii="仿宋" w:hAnsi="仿宋" w:eastAsia="仿宋" w:cs="仿宋"/>
          <w:snapToGrid w:val="0"/>
          <w:color w:val="000000"/>
          <w:kern w:val="0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snapToGrid w:val="0"/>
          <w:color w:val="000000"/>
          <w:kern w:val="0"/>
          <w:sz w:val="28"/>
          <w:szCs w:val="28"/>
        </w:rPr>
        <w:t>社会、生态效益十分显著，是畜牧业调结构、稳增长、惠民生、大有可为的朝阳产业。</w:t>
      </w:r>
    </w:p>
    <w:p w14:paraId="7D3CEFE1">
      <w:pPr>
        <w:widowControl w:val="0"/>
        <w:wordWrap/>
        <w:adjustRightInd/>
        <w:snapToGrid/>
        <w:spacing w:line="360" w:lineRule="auto"/>
        <w:ind w:right="-34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　　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蜂产业处于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传统养殖向现代养殖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转型升级，但我省蜂业产业目前存在的养殖规模小、饲养技术瓶颈未能有效突破，蜂种退化、蜂病时有发生，管理水平低、养殖效益差、先进技术贡献率不足，特别是一些关键技术应用研究严重滞后，成为影响蜂业产业发展的关键因素。要解决这些影响蜂业产业发展的因素问题，就要以现代蜂业产业技术体系作为支撑，通过现代蜂业产业体系建设，进行技术体系的研究开发、引进、集成、试验示范和推广，构建从研发、集成、应用到蜂业养殖各个环节紧密衔接，加快产业转型升级步伐，推动蜂产业提质增效，才能实现蜂产业“优质、高产、高效”的目标。</w:t>
      </w:r>
    </w:p>
    <w:p w14:paraId="5550F24D">
      <w:pPr>
        <w:ind w:firstLine="560" w:firstLineChars="200"/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通过一系列试验研究，改变中蜂饲养方式，集成中蜂养殖技术，拓宽中蜂应用范围，从而提高中蜂饲养效益，增加蜂农收益，助力乡村振兴。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本项目技术推广以榆林市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畜牧兽医服务中心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为专家大院，利用蜂产业体系内专家各自领域的技术优势，开展现代中蜂品种提纯复壮、饲养管理、疾病防治等技术的引进、集成、研究开发，形成一套科学、实用、便于推广的技术体系。以西北农林科技大学专家教授为引领，利用西北农林科技大学的技术力量，开展蜜蜂疾病防治技术的应用研究，形成可用于指导全省蜂业产业发展的可实用技术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；以西北大学食品学院、汉中市农产品质量安全监测检验中心为依托，开展蜂产品质量安全研究；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以</w:t>
      </w: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延安槐蜜之都蜂业有限公司、黄龙县养蜂试验站为依托，开展中蜂养殖集成技术推广；以麟游县林东中蜂养殖合作社、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陇县丰田蜂业专业合作社为依托，建立</w:t>
      </w: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关中地区中蜂养殖示范基地，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探索合作社＋基地＋农户的</w:t>
      </w: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养殖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模式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；</w:t>
      </w: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以汉中田园蜂业专业合作社、宁陕县梨子园养蜂专业合作社、汉滨区山野老蜂农专业合作社为依托，进行中蜂养殖集成技术推广，探索陕南养殖模式。</w:t>
      </w:r>
    </w:p>
    <w:p w14:paraId="0E18FA76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 w:val="0"/>
        <w:spacing w:line="600" w:lineRule="exact"/>
        <w:ind w:left="630" w:leftChars="0"/>
        <w:textAlignment w:val="auto"/>
        <w:rPr>
          <w:rFonts w:hint="eastAsia" w:ascii="楷体" w:hAnsi="楷体" w:eastAsia="楷体" w:cs="楷体"/>
          <w:b/>
          <w:bCs/>
          <w:color w:val="FF0000"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楷体" w:hAnsi="楷体" w:eastAsia="楷体" w:cs="楷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二</w:t>
      </w:r>
      <w:r>
        <w:rPr>
          <w:rFonts w:hint="eastAsia" w:ascii="楷体" w:hAnsi="楷体" w:eastAsia="楷体" w:cs="楷体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楷体" w:hAnsi="楷体" w:eastAsia="楷体" w:cs="楷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技术示范推广情况</w:t>
      </w:r>
    </w:p>
    <w:p w14:paraId="30C36FE8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 w:val="0"/>
        <w:spacing w:line="600" w:lineRule="exact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项目已在我省各山区县市进行了广泛推广，取得了显著的效果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全省现从事中蜂养殖户达3万余户，山区县中蜂养殖实现全覆盖，蜂群养殖总量80余万群，年产中蜂蜂蜜8000吨，直接带动增收5亿元以上。</w:t>
      </w:r>
    </w:p>
    <w:p w14:paraId="7C666E8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陇县丰田蜂业专业合作社，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是蜂产业技术体系挂牌的关中基地，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 xml:space="preserve">通过基地承载、示范带动、统一收购、统一加工、统一品牌、统一销售等多种形式并用，形成了产业合力，保证了带动脱贫效果。丰田蜂业专业合作社带动八渡镇、东风镇有600多户贫困户加入了合作社，420户贫困户获取产业分红收益，实现稳定增收。建成蜂蜜精过滤、蜂巢蜜、蜂王浆及花粉加工生产线4条，年加工各类蜂产品1000吨。     </w:t>
      </w:r>
    </w:p>
    <w:p w14:paraId="4915DC22">
      <w:pPr>
        <w:shd w:val="clear" w:color="auto" w:fill="FFFFFF"/>
        <w:snapToGrid w:val="0"/>
        <w:spacing w:line="360" w:lineRule="auto"/>
        <w:ind w:firstLine="560" w:firstLineChars="200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麟游县</w:t>
      </w:r>
      <w:r>
        <w:rPr>
          <w:rFonts w:hint="eastAsia" w:ascii="仿宋" w:hAnsi="仿宋" w:eastAsia="仿宋" w:cs="仿宋"/>
          <w:sz w:val="28"/>
          <w:szCs w:val="28"/>
        </w:rPr>
        <w:t>把中蜂养殖做为脱贫攻坚主导产业强力推进，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全县中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蜂养殖达到1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041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户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18677箱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，其中贫困户</w:t>
      </w:r>
      <w:r>
        <w:rPr>
          <w:rFonts w:hint="eastAsia" w:ascii="仿宋" w:hAnsi="仿宋" w:eastAsia="仿宋" w:cs="仿宋"/>
          <w:color w:val="000000" w:themeColor="text1"/>
          <w:spacing w:val="1"/>
          <w:position w:val="2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587户3510箱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；建成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200箱以上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标准化中蜂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规模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养殖场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29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个，其中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：贫困户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6个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全县生产蜂蜜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302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吨，实现产值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910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万元；建成蜂蜜</w:t>
      </w:r>
      <w:r>
        <w:rPr>
          <w:rFonts w:hint="eastAsia" w:ascii="仿宋" w:hAnsi="仿宋" w:eastAsia="仿宋" w:cs="仿宋"/>
          <w:sz w:val="28"/>
          <w:szCs w:val="28"/>
        </w:rPr>
        <w:t>加工企业1个，年加工能力1000吨；建成中蜂养殖农民专业合作社13个，注册蜂产品商标5个。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 xml:space="preserve"> </w:t>
      </w:r>
    </w:p>
    <w:p w14:paraId="588CB06B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麟游县常丰镇佛堂寺中蜂养殖专业合作社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是蜂产体系挂牌的关中基地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，带动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了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全村发展中蜂养殖76户5000余箱，其中新建标准化养蜂场12个，涵盖脱贫户30户2000余箱。今年全村养殖户第一次产蜂蜜达11吨左右，产值66万元，</w:t>
      </w:r>
    </w:p>
    <w:p w14:paraId="7FDC10C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560" w:firstLineChars="200"/>
        <w:textAlignment w:val="auto"/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麟游县紫石崖村</w:t>
      </w:r>
      <w:r>
        <w:rPr>
          <w:rFonts w:hint="eastAsia" w:ascii="仿宋" w:hAnsi="仿宋" w:eastAsia="仿宋" w:cs="仿宋"/>
          <w:sz w:val="28"/>
          <w:szCs w:val="28"/>
          <w:shd w:val="clear" w:color="auto" w:fill="FFFFFF"/>
          <w:lang w:val="en-US" w:eastAsia="zh-CN" w:bidi="ar"/>
        </w:rPr>
        <w:t>2022年</w:t>
      </w:r>
      <w:r>
        <w:rPr>
          <w:rFonts w:hint="eastAsia" w:ascii="仿宋" w:hAnsi="仿宋" w:eastAsia="仿宋" w:cs="仿宋"/>
          <w:sz w:val="28"/>
          <w:szCs w:val="28"/>
          <w:shd w:val="clear" w:color="auto" w:fill="FFFFFF"/>
          <w:lang w:bidi="ar"/>
        </w:rPr>
        <w:t>全村</w:t>
      </w:r>
      <w:r>
        <w:rPr>
          <w:rFonts w:hint="eastAsia" w:ascii="仿宋" w:hAnsi="仿宋" w:eastAsia="仿宋" w:cs="仿宋"/>
          <w:sz w:val="28"/>
          <w:szCs w:val="28"/>
        </w:rPr>
        <w:t>有260多户养殖中蜂，</w:t>
      </w:r>
      <w:r>
        <w:rPr>
          <w:rFonts w:hint="eastAsia" w:ascii="仿宋" w:hAnsi="仿宋" w:eastAsia="仿宋" w:cs="仿宋"/>
          <w:sz w:val="28"/>
          <w:szCs w:val="28"/>
          <w:shd w:val="clear" w:color="auto" w:fill="FFFFFF"/>
          <w:lang w:bidi="ar"/>
        </w:rPr>
        <w:t>发展中蜂养殖</w:t>
      </w:r>
      <w:r>
        <w:rPr>
          <w:rFonts w:hint="eastAsia" w:ascii="仿宋" w:hAnsi="仿宋" w:eastAsia="仿宋" w:cs="仿宋"/>
          <w:sz w:val="28"/>
          <w:szCs w:val="28"/>
          <w:shd w:val="clear" w:color="auto" w:fill="FFFFFF"/>
          <w:lang w:val="en-US" w:eastAsia="zh-CN" w:bidi="ar"/>
        </w:rPr>
        <w:t>90</w:t>
      </w:r>
      <w:r>
        <w:rPr>
          <w:rFonts w:hint="eastAsia" w:ascii="仿宋" w:hAnsi="仿宋" w:eastAsia="仿宋" w:cs="仿宋"/>
          <w:sz w:val="28"/>
          <w:szCs w:val="28"/>
          <w:shd w:val="clear" w:color="auto" w:fill="FFFFFF"/>
          <w:lang w:bidi="ar"/>
        </w:rPr>
        <w:t>00箱，发展200箱以上家庭农场9户，500箱以上标准化养殖场1户。</w:t>
      </w:r>
      <w:r>
        <w:rPr>
          <w:rFonts w:hint="eastAsia" w:ascii="仿宋" w:hAnsi="仿宋" w:eastAsia="仿宋" w:cs="仿宋"/>
          <w:sz w:val="28"/>
          <w:szCs w:val="28"/>
          <w:shd w:val="clear" w:color="auto" w:fill="FFFFFF"/>
          <w:lang w:val="en-US" w:eastAsia="zh-CN" w:bidi="ar"/>
        </w:rPr>
        <w:t>2022年全村生产蜂蜜6万斤，实现产值240万元，仅此一项可为全村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eastAsia="zh-CN"/>
        </w:rPr>
        <w:t>农民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人均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eastAsia="zh-CN"/>
        </w:rPr>
        <w:t>增收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/>
        </w:rPr>
        <w:t>2643元。</w:t>
      </w:r>
    </w:p>
    <w:p w14:paraId="4208CDC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560" w:firstLineChars="200"/>
        <w:textAlignment w:val="auto"/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/>
        </w:rPr>
        <w:t>黄龙县养蜂试验站是体系岗位专家单位，自2012年开始，这里依托生态资源优势，将中蜂产业列为重要特色产业。目前，全县发展中蜂养殖户1634户，百箱以上134户，培育蜂业企业1个，养殖中蜂8万箱，生产蜂蜜1200吨，实现产值6400万元，农民人均增收2000元。黄龙中蜂蜂蜜”已成为黄龙县的一块金字招牌。除了蜂蜜产品，黄龙县还在积极研制蜂蜜酒，依托特有的资源和技术优势，不断寻求产品的延伸链，增加其附加值。</w:t>
      </w:r>
    </w:p>
    <w:p w14:paraId="36997A9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560" w:firstLineChars="200"/>
        <w:textAlignment w:val="auto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汉中市截止2022年3月底，全市中蜂养殖规模达223251箱，涉及养殖农户19768户，其中存栏1-29箱的有17686户，占比89.5%；存栏30-99箱的有1570户，占比7.9%；养殖规模达100箱以上的有512户，占比2.6%。</w:t>
      </w:r>
    </w:p>
    <w:p w14:paraId="7F45322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560" w:firstLineChars="200"/>
        <w:textAlignment w:val="auto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宁陕县梨子园养蜂专业合作社理事长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是体系的岗位专家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，现有社员310户，直接带动妇女社员280人，残疾人社员151人，其中通过技术指导与产品回收，带动留守妇女214人。充分发挥产业振兴技术服务体系作用，实施养蜂技术服务全覆盖，每年培训蜂农2000余人次，使蜂农每箱蜂从年产蜜3公斤提升至5公斤，促进了中蜂产业提质增效和蜂农增收。</w:t>
      </w:r>
    </w:p>
    <w:p w14:paraId="407F843F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 w:val="0"/>
        <w:spacing w:line="600" w:lineRule="exact"/>
        <w:ind w:left="210" w:leftChars="0"/>
        <w:textAlignment w:val="auto"/>
        <w:rPr>
          <w:rFonts w:hint="eastAsia" w:ascii="楷体" w:hAnsi="楷体" w:eastAsia="楷体" w:cs="楷体"/>
          <w:b/>
          <w:bCs/>
          <w:color w:val="FF0000"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lang w:eastAsia="zh-CN"/>
        </w:rPr>
        <w:t>（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lang w:val="en-US" w:eastAsia="zh-CN"/>
        </w:rPr>
        <w:t>三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lang w:eastAsia="zh-CN"/>
        </w:rPr>
        <w:t>）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</w:rPr>
        <w:t>提质增效情况</w:t>
      </w:r>
    </w:p>
    <w:p w14:paraId="45D1CA96">
      <w:pPr>
        <w:spacing w:line="360" w:lineRule="auto"/>
        <w:ind w:firstLine="560" w:firstLineChars="200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集成技术推广以来，促进了全省中蜂产业的发展，蜂群数量、蜂蜜产量得到了长足发展，取得了显著的经济、社会、生态效益。全省中蜂养殖80多万群。宝鸡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市蜂群存栏29.7万群，占全国3.2%、全省29.7%，其中中蜂24.9万群，占全国8.9%、全省49.8%；生产、销售蜂蜜产品1.4万吨，实现产值近4亿元。成功举办了“2017全国蜂业大会暨中国（宝鸡）蜂产品博览会”、“2018全国蜂业扶贫工作经验交流会”、 2019中国（宝鸡）“5.20世界蜜蜂日”暨“槐花·蜜蜂”产业助力脱贫攻坚宣传推介活动等全国性行业大会，先后被中国养蜂学会、中国蜂产品协会命名为“中华蜜蜂之乡”、“中国洋槐蜜之乡”和“中国优质蜂产品基地”， 2020年荣获全国“蜂业脱贫攻坚特殊贡献奖”。</w:t>
      </w:r>
    </w:p>
    <w:p w14:paraId="761E61A5">
      <w:pPr>
        <w:spacing w:line="360" w:lineRule="auto"/>
        <w:ind w:firstLine="560" w:firstLineChars="200"/>
        <w:rPr>
          <w:rFonts w:hint="eastAsia" w:ascii="仿宋" w:hAnsi="仿宋" w:eastAsia="仿宋" w:cs="仿宋"/>
          <w:b w:val="0"/>
          <w:bCs w:val="0"/>
          <w:color w:val="FF0000"/>
          <w:sz w:val="28"/>
          <w:szCs w:val="28"/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活框饲养一般年份，群产蜜量约是25～35kg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产量提高，效益增加。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传统土法饲养，年均群产蜜量5～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kg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质量差，效益低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 w14:paraId="3254B8C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600" w:lineRule="exact"/>
        <w:ind w:firstLine="643" w:firstLineChars="200"/>
        <w:textAlignment w:val="auto"/>
        <w:rPr>
          <w:rFonts w:hint="eastAsia" w:ascii="仿宋" w:hAnsi="仿宋" w:eastAsia="仿宋" w:cs="仿宋"/>
          <w:b w:val="0"/>
          <w:bCs w:val="0"/>
          <w:color w:val="FF0000"/>
          <w:sz w:val="28"/>
          <w:szCs w:val="28"/>
        </w:rPr>
      </w:pPr>
      <w:r>
        <w:rPr>
          <w:rFonts w:hint="eastAsia" w:ascii="楷体" w:hAnsi="楷体" w:eastAsia="楷体" w:cs="楷体"/>
          <w:b/>
          <w:bCs/>
          <w:color w:val="auto"/>
          <w:sz w:val="32"/>
          <w:szCs w:val="32"/>
        </w:rPr>
        <w:t>（四）技术获奖情况</w:t>
      </w:r>
    </w:p>
    <w:p w14:paraId="71E543B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600" w:lineRule="exact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</w:rPr>
        <w:t>陕西先后制定出台了DB61/T 1105-2017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</w:rPr>
        <w:tab/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</w:rPr>
        <w:t>地理标志产品 黄龙蜂蜜、DB6101/T 60-2018 秦岭中华蜜蜂饲养技术、《地理标志产品永寿槐花蜜》（DB61/T1522-2021）、秦岭林区中华蜜蜂饲养技术规范（陕西省森林资源局）；留坝蜂蜜（2015)、黄龙蜂蜜（2016）、佛坪蜂蜜（2017)、宝鸡蜂蜜（2018）、永寿槐花蜜（2018）等获得国家农产品地理标志保护产品。形成了“融氏王”、“老蜂农融氏王”、“众天”、“冠友”、“秦花”、“颐馨园”等四大系列蜂蜜、蜂花粉、蜂王浆、蜂胶类产品200余种。“老帐人”“疯婆妈”“姚蜜哥”“德丽蜂果”等中蜂蜂蜜品牌。</w:t>
      </w:r>
    </w:p>
    <w:p w14:paraId="3DA308B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600" w:lineRule="exact"/>
        <w:ind w:firstLine="640" w:firstLineChars="200"/>
        <w:textAlignment w:val="auto"/>
        <w:rPr>
          <w:rFonts w:hint="eastAsia"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二、技术要点（核心技术及其配套技术主要内容）</w:t>
      </w:r>
    </w:p>
    <w:p w14:paraId="48119AA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600" w:lineRule="exact"/>
        <w:ind w:firstLine="320" w:firstLineChars="100"/>
        <w:textAlignment w:val="auto"/>
        <w:rPr>
          <w:rFonts w:hint="eastAsia" w:ascii="楷体" w:hAnsi="楷体" w:eastAsia="楷体" w:cs="楷体"/>
          <w:b/>
          <w:bCs w:val="0"/>
          <w:color w:val="000000"/>
          <w:kern w:val="0"/>
          <w:sz w:val="32"/>
          <w:szCs w:val="32"/>
        </w:rPr>
      </w:pPr>
      <w:r>
        <w:rPr>
          <w:rFonts w:hint="eastAsia" w:ascii="楷体" w:hAnsi="楷体" w:eastAsia="楷体" w:cs="楷体"/>
          <w:b w:val="0"/>
          <w:bCs/>
          <w:color w:val="000000"/>
          <w:sz w:val="32"/>
          <w:szCs w:val="32"/>
        </w:rPr>
        <w:t>（一）</w:t>
      </w:r>
      <w:r>
        <w:rPr>
          <w:rFonts w:hint="eastAsia" w:ascii="楷体" w:hAnsi="楷体" w:eastAsia="楷体" w:cs="楷体"/>
          <w:b/>
          <w:bCs w:val="0"/>
          <w:color w:val="000000"/>
          <w:sz w:val="32"/>
          <w:szCs w:val="32"/>
          <w:lang w:val="en-US" w:eastAsia="zh-CN"/>
        </w:rPr>
        <w:t>中蜂活框饲养技术</w:t>
      </w:r>
    </w:p>
    <w:p w14:paraId="0C633C42">
      <w:pPr>
        <w:widowControl/>
        <w:spacing w:line="360" w:lineRule="auto"/>
        <w:ind w:firstLine="560" w:firstLineChars="200"/>
        <w:jc w:val="left"/>
        <w:rPr>
          <w:rFonts w:hint="eastAsia" w:ascii="仿宋" w:hAnsi="仿宋" w:eastAsia="仿宋" w:cs="仿宋"/>
          <w:b w:val="0"/>
          <w:bCs/>
          <w:kern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</w:rPr>
        <w:t>改革中蜂饲养方法，变传统养殖为活框养殖。</w:t>
      </w:r>
      <w:r>
        <w:rPr>
          <w:rFonts w:hint="eastAsia" w:ascii="仿宋" w:hAnsi="仿宋" w:eastAsia="仿宋" w:cs="仿宋"/>
          <w:b w:val="0"/>
          <w:bCs/>
          <w:kern w:val="0"/>
          <w:sz w:val="28"/>
          <w:szCs w:val="28"/>
        </w:rPr>
        <w:t>而活框饲养法就是改变巢脾固定方式，使其能够在箱内任意移动并且采用人工巢脾，可以随时检查和管理的饲养方式。实行这种新的饲养</w:t>
      </w:r>
      <w:r>
        <w:rPr>
          <w:rFonts w:hint="eastAsia" w:ascii="仿宋" w:hAnsi="仿宋" w:eastAsia="仿宋" w:cs="仿宋"/>
          <w:b w:val="0"/>
          <w:bCs/>
          <w:kern w:val="0"/>
          <w:sz w:val="28"/>
          <w:szCs w:val="28"/>
          <w:lang w:val="en-US" w:eastAsia="zh-CN"/>
        </w:rPr>
        <w:t>方法</w:t>
      </w:r>
      <w:r>
        <w:rPr>
          <w:rFonts w:hint="eastAsia" w:ascii="仿宋" w:hAnsi="仿宋" w:eastAsia="仿宋" w:cs="仿宋"/>
          <w:b w:val="0"/>
          <w:bCs/>
          <w:kern w:val="0"/>
          <w:sz w:val="28"/>
          <w:szCs w:val="28"/>
        </w:rPr>
        <w:t>，可以随时了解蜂群的实际情况，一系列的管理措施才能用得上，推行活框饲养技术是标准化技术的根本要求。</w:t>
      </w:r>
    </w:p>
    <w:p w14:paraId="18BDDC0C">
      <w:pPr>
        <w:pStyle w:val="2"/>
        <w:rPr>
          <w:rFonts w:hint="default" w:ascii="楷体" w:hAnsi="楷体" w:eastAsia="楷体" w:cs="楷体"/>
          <w:b/>
          <w:bCs w:val="0"/>
          <w:color w:val="000000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179705</wp:posOffset>
            </wp:positionV>
            <wp:extent cx="2502535" cy="1909445"/>
            <wp:effectExtent l="0" t="0" r="12065" b="8255"/>
            <wp:wrapSquare wrapText="bothSides"/>
            <wp:docPr id="39941" name="图片 11267" descr="DSC_003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1" name="图片 11267" descr="DSC_0031"/>
                    <pic:cNvPicPr>
                      <a:picLocks noGrp="1"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02535" cy="1909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3016885</wp:posOffset>
            </wp:positionH>
            <wp:positionV relativeFrom="paragraph">
              <wp:posOffset>170815</wp:posOffset>
            </wp:positionV>
            <wp:extent cx="2696845" cy="1906270"/>
            <wp:effectExtent l="9525" t="9525" r="11430" b="14605"/>
            <wp:wrapSquare wrapText="bothSides"/>
            <wp:docPr id="10242" name="图片 1" descr="6cacb4bb75d7b40bb94067cc4ac7e6f6_434a37516da84761629f482c3f835d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图片 1" descr="6cacb4bb75d7b40bb94067cc4ac7e6f6_434a37516da84761629f482c3f835d8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96845" cy="190627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 w14:paraId="64C34390">
      <w:pPr>
        <w:pStyle w:val="2"/>
        <w:ind w:firstLine="2310" w:firstLineChars="1100"/>
        <w:rPr>
          <w:rFonts w:hint="eastAsia" w:eastAsia="仿宋"/>
          <w:lang w:val="en-US" w:eastAsia="zh-CN"/>
        </w:rPr>
      </w:pPr>
      <w:r>
        <w:rPr>
          <w:rFonts w:hint="eastAsia" w:eastAsia="仿宋"/>
          <w:lang w:val="en-US" w:eastAsia="zh-CN"/>
        </w:rPr>
        <w:t>图１.中蜂传统养殖（左）与活框养殖（右）</w:t>
      </w:r>
    </w:p>
    <w:p w14:paraId="008B0524">
      <w:pPr>
        <w:pStyle w:val="2"/>
        <w:ind w:firstLine="2310" w:firstLineChars="1100"/>
        <w:rPr>
          <w:rFonts w:hint="eastAsia" w:eastAsia="仿宋"/>
          <w:lang w:val="en-US" w:eastAsia="zh-CN"/>
        </w:rPr>
      </w:pPr>
    </w:p>
    <w:p w14:paraId="714FEDF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600" w:lineRule="exact"/>
        <w:ind w:firstLine="321" w:firstLineChars="100"/>
        <w:textAlignment w:val="auto"/>
        <w:rPr>
          <w:rFonts w:hint="eastAsia" w:ascii="楷体" w:hAnsi="楷体" w:eastAsia="楷体" w:cs="楷体"/>
          <w:b/>
          <w:bCs w:val="0"/>
          <w:color w:val="FF0000"/>
          <w:sz w:val="32"/>
          <w:szCs w:val="32"/>
        </w:rPr>
      </w:pPr>
      <w:r>
        <w:rPr>
          <w:rFonts w:hint="eastAsia" w:ascii="楷体" w:hAnsi="楷体" w:eastAsia="楷体" w:cs="楷体"/>
          <w:b/>
          <w:bCs w:val="0"/>
          <w:color w:val="000000"/>
          <w:sz w:val="32"/>
          <w:szCs w:val="32"/>
        </w:rPr>
        <w:t>（二）</w:t>
      </w:r>
      <w:r>
        <w:rPr>
          <w:rFonts w:hint="eastAsia" w:ascii="楷体" w:hAnsi="楷体" w:eastAsia="楷体" w:cs="楷体"/>
          <w:b/>
          <w:bCs w:val="0"/>
          <w:color w:val="000000"/>
          <w:sz w:val="32"/>
          <w:szCs w:val="32"/>
          <w:lang w:val="en-US" w:eastAsia="zh-CN"/>
        </w:rPr>
        <w:t xml:space="preserve">人工育王分蜂技术 </w:t>
      </w:r>
    </w:p>
    <w:p w14:paraId="6E10DF6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600" w:lineRule="exact"/>
        <w:ind w:firstLine="560" w:firstLineChars="200"/>
        <w:textAlignment w:val="auto"/>
        <w:rPr>
          <w:rFonts w:hint="eastAsia" w:ascii="仿宋" w:hAnsi="仿宋" w:eastAsia="仿宋" w:cs="仿宋"/>
          <w:b w:val="0"/>
          <w:bCs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000000"/>
          <w:sz w:val="28"/>
          <w:szCs w:val="28"/>
          <w:lang w:val="en-US" w:eastAsia="zh-CN"/>
        </w:rPr>
        <w:t>为了得到大量的优质蜂王，以提供新蜂群和更换老蜂王，就需要采用人工育王技术。人工培育蜂王不但可以及时满足蜂场需要，而且在培育过程中，能够有目的地进行人工提纯复壮，使蜂王的品质不断得到提高。</w:t>
      </w:r>
    </w:p>
    <w:p w14:paraId="15F1A92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600" w:lineRule="exact"/>
        <w:ind w:firstLine="560" w:firstLineChars="200"/>
        <w:textAlignment w:val="auto"/>
        <w:rPr>
          <w:rFonts w:hint="eastAsia" w:ascii="仿宋" w:hAnsi="仿宋" w:eastAsia="仿宋" w:cs="仿宋"/>
          <w:b w:val="0"/>
          <w:bCs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掌握了人工育王技术，就可以根据需要进行采取</w:t>
      </w:r>
      <w:r>
        <w:rPr>
          <w:rFonts w:hint="eastAsia" w:ascii="仿宋" w:hAnsi="仿宋" w:eastAsia="仿宋" w:cs="仿宋"/>
          <w:sz w:val="28"/>
          <w:szCs w:val="28"/>
        </w:rPr>
        <w:t>单群平分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sz w:val="28"/>
          <w:szCs w:val="28"/>
        </w:rPr>
        <w:t>混合分群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</w:rPr>
        <w:t>组成新分群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</w:p>
    <w:p w14:paraId="6CE10FE3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 w:val="0"/>
        <w:spacing w:line="600" w:lineRule="exact"/>
        <w:ind w:leftChars="0" w:firstLine="321" w:firstLineChars="100"/>
        <w:textAlignment w:val="auto"/>
        <w:rPr>
          <w:rFonts w:hint="eastAsia" w:ascii="仿宋" w:hAnsi="仿宋" w:eastAsia="仿宋" w:cs="仿宋"/>
          <w:color w:val="FF0000"/>
          <w:sz w:val="28"/>
          <w:szCs w:val="28"/>
        </w:rPr>
      </w:pPr>
      <w:r>
        <w:rPr>
          <w:rFonts w:hint="eastAsia" w:ascii="楷体" w:hAnsi="楷体" w:eastAsia="楷体" w:cs="楷体"/>
          <w:b/>
          <w:bCs w:val="0"/>
          <w:color w:val="000000"/>
          <w:sz w:val="32"/>
          <w:szCs w:val="32"/>
          <w:lang w:val="en-US" w:eastAsia="zh-CN"/>
        </w:rPr>
        <w:t xml:space="preserve">（三）中蜂强群饲养技术 </w:t>
      </w:r>
    </w:p>
    <w:p w14:paraId="57416F38">
      <w:pPr>
        <w:pStyle w:val="3"/>
        <w:widowControl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优质蜂王:采用优良特性的蜂王是中蜂强群饲养的保证，在中蜂饲养中应选用具有蜂王产卵力强、群势强大、分蜂性弱、高产、抗病力强(尤其是抗中囊病)等特性的蜂种。</w:t>
      </w:r>
    </w:p>
    <w:p w14:paraId="5FBCBAE5">
      <w:pPr>
        <w:pStyle w:val="3"/>
        <w:widowControl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采取双王群或继箱饲养：中蜂群势相对较小,单王群难以维持大群，改变中蜂传统单箱单群饲养方式，常年采取双王夹箱(简称双王群)饲养是中蜂强群饲养的基本保证之一。</w:t>
      </w:r>
    </w:p>
    <w:p w14:paraId="352B8E95">
      <w:pPr>
        <w:pStyle w:val="3"/>
        <w:widowControl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保持群内饲料充足：中蜂对饲料的反应极为敏感，一旦外界蜜粉缺乏，群内又无贮存，蜂王的产卵量锐减，甚至停产。在中蜂强群饲养中，保持群内常年有充足的贮蜜，蜜蜂繁殖期应特别注意补给足量的花粉。</w:t>
      </w:r>
    </w:p>
    <w:p w14:paraId="68DBCC7E">
      <w:pPr>
        <w:pStyle w:val="3"/>
        <w:widowControl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蜂脾关系是关键：合理的调整蜂与脾是蜂群管理的关键,早春必须保持蜂多于脾，在大流蜜期短期保持蜂少于脾，当蜜源结束撤出多余的脾保持蜂脾相称。</w:t>
      </w:r>
    </w:p>
    <w:p w14:paraId="434831D2">
      <w:pPr>
        <w:pStyle w:val="3"/>
        <w:widowControl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采用新巢脾：采用新巢脾，培育出来的工蜂体大而健壮，还可以有效减少巢虫的危害。应及时造新脾和采用新巢脾，淘汰旧巢脾。</w:t>
      </w:r>
    </w:p>
    <w:p w14:paraId="3ECE998F">
      <w:pPr>
        <w:pStyle w:val="3"/>
        <w:widowControl/>
      </w:pPr>
      <w:r>
        <w:drawing>
          <wp:inline distT="0" distB="0" distL="114300" distR="114300">
            <wp:extent cx="3975100" cy="2921635"/>
            <wp:effectExtent l="0" t="0" r="0" b="12065"/>
            <wp:docPr id="15362" name="内容占位符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内容占位符 3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0" cy="2921635"/>
                    </a:xfrm>
                    <a:prstGeom prst="round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C67DDA0">
      <w:pPr>
        <w:pStyle w:val="3"/>
        <w:widowControl/>
        <w:ind w:firstLine="2940" w:firstLineChars="14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/>
          <w:lang w:val="en-US" w:eastAsia="zh-CN"/>
        </w:rPr>
        <w:t>图2.中蜂强群</w:t>
      </w:r>
    </w:p>
    <w:p w14:paraId="5C3382B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 w:val="0"/>
        <w:spacing w:line="600" w:lineRule="exact"/>
        <w:ind w:firstLine="321" w:firstLineChars="100"/>
        <w:textAlignment w:val="auto"/>
        <w:rPr>
          <w:rFonts w:hint="eastAsia" w:ascii="楷体" w:hAnsi="楷体" w:eastAsia="楷体" w:cs="楷体"/>
          <w:b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 w:val="0"/>
          <w:color w:val="000000"/>
          <w:sz w:val="32"/>
          <w:szCs w:val="32"/>
          <w:lang w:val="en-US" w:eastAsia="zh-CN"/>
        </w:rPr>
        <w:t>（四）病害绿色防控技术</w:t>
      </w:r>
    </w:p>
    <w:p w14:paraId="54EBF80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 w:val="0"/>
        <w:spacing w:line="600" w:lineRule="exact"/>
        <w:ind w:leftChars="0" w:firstLine="560" w:firstLineChars="200"/>
        <w:textAlignment w:val="auto"/>
        <w:rPr>
          <w:rFonts w:hint="eastAsia" w:ascii="仿宋" w:hAnsi="仿宋" w:eastAsia="仿宋" w:cs="仿宋"/>
          <w:b w:val="0"/>
          <w:bCs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000000"/>
          <w:sz w:val="28"/>
          <w:szCs w:val="28"/>
          <w:lang w:val="en-US" w:eastAsia="zh-CN"/>
        </w:rPr>
        <w:t>中蜂病虫害绿色防控技术集成。通过采取保证蜜蜂卵虫蛹的良好发育，避免蜂群过劳和抗病选育蜂王等技术措施增加蜂群的抗病能力；严格的病害防控防疫技术措施，防止蜂群感染传染病；及时发现并扑杀或隔离少量病群，控制病害的传染源。</w:t>
      </w:r>
    </w:p>
    <w:p w14:paraId="648B1FEA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 w:val="0"/>
        <w:spacing w:line="600" w:lineRule="exact"/>
        <w:ind w:firstLine="321" w:firstLineChars="100"/>
        <w:textAlignment w:val="auto"/>
        <w:rPr>
          <w:rFonts w:hint="eastAsia" w:ascii="仿宋" w:hAnsi="仿宋" w:eastAsia="仿宋" w:cs="仿宋"/>
          <w:b w:val="0"/>
          <w:bCs/>
          <w:color w:val="00000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 w:val="0"/>
          <w:color w:val="000000"/>
          <w:sz w:val="32"/>
          <w:szCs w:val="32"/>
          <w:lang w:val="en-US" w:eastAsia="zh-CN"/>
        </w:rPr>
        <w:t>（五）中蜂蜂蜜提质技术</w:t>
      </w:r>
    </w:p>
    <w:p w14:paraId="5AA19827">
      <w:pPr>
        <w:keepNext w:val="0"/>
        <w:keepLines w:val="0"/>
        <w:widowControl/>
        <w:suppressLineNumbers w:val="0"/>
        <w:ind w:firstLine="560" w:firstLineChars="20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“巢箱+浅继箱”的新型中蜂蜂箱优质高效生产中蜂蜂蜜模式，该系列蜂箱既符合中蜂生理特性要求，又能满足优质高效中蜂蜂蜜生产需要，具有高产、高效、便捷、易养的特点，能够实现优质中蜂蜂蜜的生产。巢箱作为繁殖区，继箱作为生产区，提升中蜂蜜质量。</w:t>
      </w:r>
    </w:p>
    <w:p w14:paraId="6A89F56A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 w:val="0"/>
        <w:spacing w:line="600" w:lineRule="exact"/>
        <w:ind w:leftChars="0" w:firstLine="321" w:firstLineChars="100"/>
        <w:textAlignment w:val="auto"/>
        <w:rPr>
          <w:rFonts w:hint="eastAsia" w:ascii="楷体" w:hAnsi="楷体" w:eastAsia="楷体" w:cs="楷体"/>
          <w:b w:val="0"/>
          <w:bCs/>
          <w:color w:val="00000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 w:val="0"/>
          <w:color w:val="000000"/>
          <w:sz w:val="32"/>
          <w:szCs w:val="32"/>
          <w:lang w:val="en-US" w:eastAsia="zh-CN"/>
        </w:rPr>
        <w:t>（六）设施大棚授粉技术</w:t>
      </w:r>
    </w:p>
    <w:p w14:paraId="04C1BB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36"/>
          <w:sz w:val="28"/>
          <w:szCs w:val="28"/>
          <w:lang w:val="en-US" w:eastAsia="zh-CN" w:bidi="ar-SA"/>
        </w:rPr>
        <w:t>随着种植业结构的不断调整，温室和果树栽培面积迅速增加，把蜜蜂引入温室和果园，让蜜蜂授粉，果实果形好，品质优，产量高。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中蜂较耐低温，中蜂起始出勤温度为6.5℃，冬季温室温度往往偏低，用中蜂授粉优于西方蜜蜂。中蜂出勤时间长，由于中蜂出巢早，归巢晚，每天比意大利蜜蜂多1～3个小时，飞行敏捷，授粉频率高。中蜂抗逆性强，抗寒抗病耐热，对恶劣环境较易适应。</w:t>
      </w:r>
    </w:p>
    <w:p w14:paraId="6E88DF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28"/>
          <w:szCs w:val="28"/>
        </w:rPr>
      </w:pPr>
      <w:r>
        <w:drawing>
          <wp:inline distT="0" distB="0" distL="114300" distR="114300">
            <wp:extent cx="2502535" cy="1899285"/>
            <wp:effectExtent l="0" t="0" r="12065" b="571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02535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59025" cy="1791335"/>
            <wp:effectExtent l="76835" t="59055" r="78740" b="80010"/>
            <wp:docPr id="34" name="图片 33" descr="da2eda5faaa702ad5231e3790154e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3" descr="da2eda5faaa702ad5231e3790154e05"/>
                    <pic:cNvPicPr>
                      <a:picLocks noChangeAspect="1"/>
                    </pic:cNvPicPr>
                  </pic:nvPicPr>
                  <pic:blipFill>
                    <a:blip r:embed="rId9"/>
                    <a:srcRect l="5195" r="11385"/>
                    <a:stretch>
                      <a:fillRect/>
                    </a:stretch>
                  </pic:blipFill>
                  <pic:spPr>
                    <a:xfrm>
                      <a:off x="0" y="0"/>
                      <a:ext cx="2359479" cy="1791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DD1F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680" w:firstLineChars="700"/>
        <w:jc w:val="left"/>
        <w:textAlignment w:val="auto"/>
        <w:rPr>
          <w:rFonts w:hint="default" w:ascii="仿宋" w:hAnsi="仿宋" w:eastAsia="宋体" w:cs="仿宋"/>
          <w:b w:val="0"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图3. 中蜂大棚草莓（左）苹果（右）授粉</w:t>
      </w:r>
    </w:p>
    <w:p w14:paraId="5D458CE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  <w:t>三、</w:t>
      </w: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  <w:t>适宜区域</w:t>
      </w:r>
    </w:p>
    <w:p w14:paraId="12C29546">
      <w:pPr>
        <w:ind w:firstLine="560" w:firstLineChars="200"/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该集成技术适宜在陕西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中蜂饲养量超千群以上的55个（其中饲养万群以上县29个）县推广应用。</w:t>
      </w:r>
    </w:p>
    <w:p w14:paraId="1BE066FE">
      <w:pPr>
        <w:ind w:firstLine="560" w:firstLineChars="200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西安市周至县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鄠邑区、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蓝田县、长安区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；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榆林市靖边县、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清涧县、绥德县、定边县；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延安市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黄龙县、富县、吴起县、洛川县；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铜川市宜君县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耀州区；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宝鸡市凤县、太白县、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陈仓区、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陇县、麟游县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千阳县、凤翔区、扶风县、金台区；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咸阳市旬邑县、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永寿县、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长武县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；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渭南市华州市、大荔县、潼关县、蒲城县；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汉中市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略阳县、留坝县、宁强县、勉县、佛坪县、镇巴县、西乡县、南郑区、城固县、汉台区；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安康市宁陕县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镇坪县、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旬阳市、白河县、岚皋县、紫阳县、汉滨区、石泉县；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商洛市商南县、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山阳县、柞水县、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洛南县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镇安县、商州区、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丹凤县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等县区推广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 w14:paraId="2DC84764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left="640" w:leftChars="0"/>
        <w:textAlignment w:val="auto"/>
        <w:rPr>
          <w:rFonts w:hint="eastAsia" w:ascii="黑体" w:hAnsi="黑体" w:eastAsia="黑体" w:cs="黑体"/>
          <w:color w:val="FF0000"/>
          <w:sz w:val="32"/>
          <w:szCs w:val="32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四、</w:t>
      </w:r>
      <w:r>
        <w:rPr>
          <w:rFonts w:hint="eastAsia" w:ascii="黑体" w:hAnsi="黑体" w:eastAsia="黑体" w:cs="黑体"/>
          <w:color w:val="auto"/>
          <w:sz w:val="32"/>
          <w:szCs w:val="32"/>
        </w:rPr>
        <w:t>注意事项</w:t>
      </w:r>
    </w:p>
    <w:p w14:paraId="40959478">
      <w:pPr>
        <w:widowControl/>
        <w:spacing w:line="360" w:lineRule="auto"/>
        <w:ind w:firstLine="560" w:firstLineChars="200"/>
        <w:jc w:val="left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在该项技术推广中，要加强政策引导，保证政策的延续性；强化技术培训指导，要在饲养的关键环节进行培训，巡回指导；要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充分挖掘中蜂的科技文化潜能，开展休闲养蜂、康养产业及研学开发，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科学普及，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促进蜜蜂生产的实用性、蜜蜂生活的趣味性、中蜂产品的保健功能得到更好的拓展开发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；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不断要延链、强链、补链，形成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蜂产业产、加、销链条基本形成，实行“企业﹢合作社﹢蜂农”的运行模式，</w:t>
      </w:r>
      <w:r>
        <w:rPr>
          <w:rFonts w:hint="eastAsia" w:ascii="仿宋" w:hAnsi="仿宋" w:eastAsia="仿宋" w:cs="仿宋"/>
          <w:sz w:val="28"/>
          <w:szCs w:val="28"/>
        </w:rPr>
        <w:t>打造优势品牌，拉动终端消费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.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遵循“树立特色、创造品牌、加强宣传、立足健康、延伸美容”的销售策略，逐步扩大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/>
        </w:rPr>
        <w:t>蜂产品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消费人群。</w:t>
      </w:r>
    </w:p>
    <w:p w14:paraId="0B3031A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color w:val="FF0000"/>
          <w:sz w:val="28"/>
          <w:szCs w:val="28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五、技术依托单位</w:t>
      </w:r>
    </w:p>
    <w:p w14:paraId="2978C96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1.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单位名称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 xml:space="preserve"> 杨凌职业技术学院</w:t>
      </w:r>
    </w:p>
    <w:p w14:paraId="79E367A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联系地址：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陕西省咸阳市杨陵区西农路10号</w:t>
      </w:r>
    </w:p>
    <w:p w14:paraId="0802E4D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邮政编码：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712100</w:t>
      </w:r>
    </w:p>
    <w:p w14:paraId="2514983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firstLine="560" w:firstLineChars="200"/>
        <w:textAlignment w:val="auto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联 系 人：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王燕</w:t>
      </w:r>
    </w:p>
    <w:p w14:paraId="3ECE088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联系电话：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13474355519</w:t>
      </w:r>
    </w:p>
    <w:p w14:paraId="28C3202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电子邮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</w:rPr>
        <w:t>箱：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fldChar w:fldCharType="begin"/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instrText xml:space="preserve"> HYPERLINK "mailto:327281524@qq.com" </w:instrTex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fldChar w:fldCharType="separate"/>
      </w:r>
      <w:r>
        <w:rPr>
          <w:rStyle w:val="9"/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327281524@qq.com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fldChar w:fldCharType="end"/>
      </w:r>
    </w:p>
    <w:p w14:paraId="5A4F956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84" w:lineRule="auto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sz w:val="28"/>
          <w:szCs w:val="28"/>
        </w:rPr>
        <w:t>单位名称: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陕西蜂业产业技术体系</w:t>
      </w:r>
    </w:p>
    <w:p w14:paraId="7AD45AD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84" w:lineRule="auto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联系地址：陕西省咸阳市杨陵区西农路10号</w:t>
      </w:r>
    </w:p>
    <w:p w14:paraId="7A5DCD5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84" w:lineRule="auto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邮政编码：712100</w:t>
      </w:r>
    </w:p>
    <w:p w14:paraId="7808C10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84" w:lineRule="auto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联 系 人：王燕</w:t>
      </w:r>
    </w:p>
    <w:p w14:paraId="5D2BB40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84" w:lineRule="auto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联系电话：13474355519</w:t>
      </w:r>
    </w:p>
    <w:p w14:paraId="34BC52E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84" w:lineRule="auto"/>
        <w:ind w:firstLine="56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FF000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电子邮箱：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327281524@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qq.com</w:t>
      </w:r>
    </w:p>
    <w:p w14:paraId="1248D10A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3.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单位名称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 xml:space="preserve">  榆林市畜牧兽医服务中心</w:t>
      </w:r>
    </w:p>
    <w:p w14:paraId="3A83446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firstLine="560" w:firstLineChars="200"/>
        <w:textAlignment w:val="auto"/>
        <w:rPr>
          <w:rFonts w:hint="eastAsia" w:ascii="楷体" w:hAnsi="楷体" w:eastAsia="楷体" w:cs="楷体"/>
          <w:bCs/>
          <w:sz w:val="30"/>
          <w:szCs w:val="30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联系地址</w:t>
      </w:r>
      <w:r>
        <w:rPr>
          <w:rFonts w:hint="eastAsia" w:ascii="楷体" w:hAnsi="楷体" w:eastAsia="楷体" w:cs="楷体"/>
          <w:b w:val="0"/>
          <w:bCs w:val="0"/>
          <w:sz w:val="30"/>
          <w:szCs w:val="30"/>
        </w:rPr>
        <w:t>：</w:t>
      </w:r>
      <w:r>
        <w:rPr>
          <w:rFonts w:hint="eastAsia" w:ascii="楷体" w:hAnsi="楷体" w:eastAsia="楷体" w:cs="楷体"/>
          <w:b w:val="0"/>
          <w:bCs w:val="0"/>
          <w:sz w:val="30"/>
          <w:szCs w:val="30"/>
          <w:lang w:val="en-US" w:eastAsia="zh-CN"/>
        </w:rPr>
        <w:t>陕西省榆林市</w:t>
      </w:r>
      <w:r>
        <w:rPr>
          <w:rFonts w:hint="eastAsia" w:ascii="楷体" w:hAnsi="楷体" w:eastAsia="楷体" w:cs="楷体"/>
          <w:bCs/>
          <w:sz w:val="30"/>
          <w:szCs w:val="30"/>
        </w:rPr>
        <w:t>绥德县名州镇辛店村朝阳路</w:t>
      </w:r>
    </w:p>
    <w:p w14:paraId="79C8AC4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firstLine="560" w:firstLineChars="200"/>
        <w:textAlignment w:val="auto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邮政编码：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718000</w:t>
      </w:r>
    </w:p>
    <w:p w14:paraId="4204378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firstLine="560" w:firstLineChars="200"/>
        <w:textAlignment w:val="auto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联 系 人：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田慧宇</w:t>
      </w:r>
    </w:p>
    <w:p w14:paraId="0E83CFD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联系电话：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13772919665</w:t>
      </w:r>
    </w:p>
    <w:p w14:paraId="3F4C2A4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firstLine="560" w:firstLineChars="200"/>
        <w:textAlignment w:val="auto"/>
        <w:rPr>
          <w:rFonts w:hint="default" w:ascii="仿宋" w:hAnsi="仿宋" w:eastAsia="仿宋" w:cs="仿宋"/>
          <w:b w:val="0"/>
          <w:bCs w:val="0"/>
          <w:color w:val="FF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电子邮箱：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1131366651@qq.com</w:t>
      </w:r>
    </w:p>
    <w:p w14:paraId="6E6BF5B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firstLine="560" w:firstLineChars="200"/>
        <w:textAlignment w:val="auto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4.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单位名称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 xml:space="preserve"> 黄龙县养蜂试验站</w:t>
      </w:r>
    </w:p>
    <w:p w14:paraId="3467C5E2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firstLine="560" w:firstLineChars="200"/>
        <w:textAlignment w:val="auto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联系地址：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陕西省延安市黄龙县</w:t>
      </w:r>
    </w:p>
    <w:p w14:paraId="1641E2A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firstLine="560" w:firstLineChars="200"/>
        <w:textAlignment w:val="auto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邮政编码：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715700</w:t>
      </w:r>
    </w:p>
    <w:p w14:paraId="71FFA80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firstLine="560" w:firstLineChars="200"/>
        <w:textAlignment w:val="auto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联 系 人：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方冲伟</w:t>
      </w:r>
    </w:p>
    <w:p w14:paraId="312BA78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联系电话：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15891015430</w:t>
      </w:r>
    </w:p>
    <w:p w14:paraId="66C1992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firstLine="560" w:firstLineChars="200"/>
        <w:textAlignment w:val="auto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电子邮箱：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1224340648@qq.com</w:t>
      </w:r>
    </w:p>
    <w:p w14:paraId="5903BBA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textAlignment w:val="auto"/>
        <w:rPr>
          <w:rFonts w:hint="eastAsia" w:ascii="仿宋" w:hAnsi="仿宋" w:eastAsia="仿宋" w:cs="仿宋"/>
          <w:sz w:val="28"/>
          <w:szCs w:val="28"/>
          <w:highlight w:val="yellow"/>
        </w:rPr>
      </w:pPr>
    </w:p>
    <w:p w14:paraId="5DC6F7EA">
      <w:pPr>
        <w:snapToGrid w:val="0"/>
        <w:spacing w:line="600" w:lineRule="exact"/>
        <w:jc w:val="left"/>
        <w:rPr>
          <w:rFonts w:hint="eastAsia" w:ascii="仿宋" w:hAnsi="仿宋" w:eastAsia="仿宋" w:cs="仿宋"/>
          <w:color w:val="000000"/>
          <w:sz w:val="28"/>
          <w:szCs w:val="28"/>
        </w:rPr>
      </w:pPr>
    </w:p>
    <w:p w14:paraId="78CDA6B3">
      <w:pPr>
        <w:pStyle w:val="2"/>
        <w:rPr>
          <w:rFonts w:hint="eastAsia" w:ascii="仿宋" w:hAnsi="仿宋" w:eastAsia="仿宋" w:cs="仿宋"/>
          <w:color w:val="000000"/>
          <w:sz w:val="28"/>
          <w:szCs w:val="28"/>
        </w:rPr>
      </w:pPr>
    </w:p>
    <w:p w14:paraId="06E57736">
      <w:pPr>
        <w:pStyle w:val="2"/>
        <w:rPr>
          <w:rFonts w:hint="eastAsia" w:ascii="仿宋" w:hAnsi="仿宋" w:eastAsia="仿宋" w:cs="仿宋"/>
          <w:color w:val="000000"/>
          <w:sz w:val="28"/>
          <w:szCs w:val="28"/>
        </w:rPr>
      </w:pPr>
    </w:p>
    <w:p w14:paraId="04652518">
      <w:pPr>
        <w:pStyle w:val="2"/>
        <w:rPr>
          <w:rFonts w:hint="eastAsia" w:ascii="仿宋" w:hAnsi="仿宋" w:eastAsia="仿宋" w:cs="仿宋"/>
          <w:color w:val="000000"/>
          <w:sz w:val="28"/>
          <w:szCs w:val="28"/>
        </w:rPr>
      </w:pPr>
    </w:p>
    <w:p w14:paraId="47B9E73F">
      <w:pPr>
        <w:pStyle w:val="2"/>
        <w:rPr>
          <w:rFonts w:hint="eastAsia" w:ascii="仿宋" w:hAnsi="仿宋" w:eastAsia="仿宋" w:cs="仿宋"/>
          <w:color w:val="000000"/>
          <w:sz w:val="28"/>
          <w:szCs w:val="28"/>
        </w:rPr>
      </w:pPr>
    </w:p>
    <w:p w14:paraId="4D4D66C4">
      <w:pPr>
        <w:pStyle w:val="2"/>
        <w:rPr>
          <w:rFonts w:hint="eastAsia" w:ascii="仿宋" w:hAnsi="仿宋" w:eastAsia="仿宋" w:cs="仿宋"/>
          <w:color w:val="000000"/>
          <w:sz w:val="28"/>
          <w:szCs w:val="28"/>
        </w:rPr>
      </w:pPr>
    </w:p>
    <w:p w14:paraId="10074B99">
      <w:pPr>
        <w:pStyle w:val="2"/>
        <w:rPr>
          <w:rFonts w:hint="eastAsia" w:ascii="仿宋" w:hAnsi="仿宋" w:eastAsia="仿宋" w:cs="仿宋"/>
          <w:color w:val="000000"/>
          <w:sz w:val="28"/>
          <w:szCs w:val="28"/>
        </w:rPr>
      </w:pPr>
    </w:p>
    <w:p w14:paraId="70170EA7">
      <w:pPr>
        <w:pStyle w:val="2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/>
          <w:lang w:val="en-US" w:eastAsia="zh-CN"/>
        </w:rPr>
        <w:t xml:space="preserve">           </w:t>
      </w:r>
      <w:r>
        <w:drawing>
          <wp:inline distT="0" distB="0" distL="114300" distR="114300">
            <wp:extent cx="3491865" cy="3824605"/>
            <wp:effectExtent l="88265" t="92075" r="96520" b="102870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382463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C62856">
      <w:pPr>
        <w:pStyle w:val="2"/>
      </w:pPr>
      <w:r>
        <w:rPr>
          <w:rFonts w:hint="eastAsia"/>
          <w:lang w:val="en-US" w:eastAsia="zh-CN"/>
        </w:rPr>
        <w:t xml:space="preserve">           </w:t>
      </w:r>
      <w:r>
        <w:drawing>
          <wp:inline distT="0" distB="0" distL="114300" distR="114300">
            <wp:extent cx="3565525" cy="3848100"/>
            <wp:effectExtent l="88900" t="92075" r="98425" b="9842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65525" cy="384826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466F8ED">
      <w:pPr>
        <w:pStyle w:val="2"/>
      </w:pPr>
    </w:p>
    <w:p w14:paraId="1ED45CC6">
      <w:pPr>
        <w:pStyle w:val="2"/>
      </w:pPr>
    </w:p>
    <w:p w14:paraId="5F48DE06">
      <w:pPr>
        <w:pStyle w:val="2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1495" cy="7717790"/>
            <wp:effectExtent l="0" t="0" r="8255" b="16510"/>
            <wp:docPr id="2" name="图片 2" descr="2860c516e90543779b752660fbf0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860c516e90543779b752660fbf040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42333">
      <w:pPr>
        <w:pStyle w:val="2"/>
        <w:rPr>
          <w:rFonts w:hint="eastAsia" w:eastAsiaTheme="minorEastAsia"/>
          <w:lang w:eastAsia="zh-CN"/>
        </w:rPr>
      </w:pPr>
    </w:p>
    <w:p w14:paraId="3FDB4D84">
      <w:pPr>
        <w:pStyle w:val="2"/>
        <w:rPr>
          <w:rFonts w:hint="eastAsia" w:eastAsiaTheme="minorEastAsia"/>
          <w:lang w:eastAsia="zh-CN"/>
        </w:rPr>
      </w:pPr>
    </w:p>
    <w:p w14:paraId="5265DD3A">
      <w:pPr>
        <w:pStyle w:val="2"/>
        <w:rPr>
          <w:rFonts w:hint="eastAsia" w:eastAsiaTheme="minorEastAsia"/>
          <w:lang w:eastAsia="zh-CN"/>
        </w:rPr>
      </w:pPr>
    </w:p>
    <w:p w14:paraId="0D89E060">
      <w:pPr>
        <w:pStyle w:val="2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1495" cy="7717790"/>
            <wp:effectExtent l="0" t="0" r="8255" b="16510"/>
            <wp:docPr id="3" name="图片 3" descr="3161f37b3896b521855d70bcd05b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161f37b3896b521855d70bcd05b82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40AFD">
      <w:pPr>
        <w:pStyle w:val="2"/>
        <w:rPr>
          <w:rFonts w:hint="eastAsia" w:eastAsiaTheme="minorEastAsia"/>
          <w:lang w:eastAsia="zh-CN"/>
        </w:rPr>
      </w:pPr>
    </w:p>
    <w:p w14:paraId="756ACFCB">
      <w:pPr>
        <w:pStyle w:val="2"/>
        <w:rPr>
          <w:rFonts w:hint="eastAsia" w:eastAsiaTheme="minorEastAsia"/>
          <w:lang w:eastAsia="zh-CN"/>
        </w:rPr>
      </w:pPr>
    </w:p>
    <w:p w14:paraId="3860FA00">
      <w:pPr>
        <w:pStyle w:val="2"/>
        <w:rPr>
          <w:rFonts w:hint="eastAsia" w:eastAsiaTheme="minorEastAsia"/>
          <w:lang w:eastAsia="zh-CN"/>
        </w:rPr>
      </w:pPr>
    </w:p>
    <w:p w14:paraId="05B9A957">
      <w:pPr>
        <w:pStyle w:val="2"/>
        <w:rPr>
          <w:rFonts w:hint="eastAsia" w:eastAsiaTheme="minorEastAsia"/>
          <w:lang w:eastAsia="zh-CN"/>
        </w:rPr>
        <w:sectPr>
          <w:pgSz w:w="11906" w:h="16838"/>
          <w:pgMar w:top="1871" w:right="1531" w:bottom="1474" w:left="1531" w:header="851" w:footer="1134" w:gutter="0"/>
          <w:cols w:space="720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09030" cy="5375275"/>
            <wp:effectExtent l="0" t="0" r="1270" b="15875"/>
            <wp:docPr id="6" name="图片 6" descr="4384c3950f4443cd7c7409bfb9b2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384c3950f4443cd7c7409bfb9b278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209030" cy="537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47709">
      <w:pPr>
        <w:rPr>
          <w:rFonts w:hint="default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61F044">
    <w:pPr>
      <w:pStyle w:val="4"/>
      <w:jc w:val="center"/>
    </w:pPr>
    <w:r>
      <w:rPr>
        <w:rFonts w:hint="eastAsia" w:ascii="仿宋_GB2312" w:eastAsia="仿宋_GB2312"/>
        <w:sz w:val="28"/>
        <w:szCs w:val="28"/>
      </w:rPr>
      <w:t>—</w:t>
    </w:r>
    <w:r>
      <w:rPr>
        <w:rFonts w:hint="eastAsia" w:ascii="仿宋_GB2312" w:eastAsia="仿宋_GB2312"/>
        <w:sz w:val="28"/>
        <w:szCs w:val="28"/>
      </w:rPr>
      <w:fldChar w:fldCharType="begin"/>
    </w:r>
    <w:r>
      <w:rPr>
        <w:rFonts w:hint="eastAsia" w:ascii="仿宋_GB2312" w:eastAsia="仿宋_GB2312"/>
        <w:sz w:val="28"/>
        <w:szCs w:val="28"/>
      </w:rPr>
      <w:instrText xml:space="preserve">PAGE   \* MERGEFORMAT</w:instrText>
    </w:r>
    <w:r>
      <w:rPr>
        <w:rFonts w:hint="eastAsia" w:ascii="仿宋_GB2312" w:eastAsia="仿宋_GB2312"/>
        <w:sz w:val="28"/>
        <w:szCs w:val="28"/>
      </w:rPr>
      <w:fldChar w:fldCharType="separate"/>
    </w:r>
    <w:r>
      <w:rPr>
        <w:rFonts w:ascii="仿宋_GB2312" w:eastAsia="仿宋_GB2312"/>
        <w:sz w:val="28"/>
        <w:szCs w:val="28"/>
        <w:lang w:val="zh-CN"/>
      </w:rPr>
      <w:t>2</w:t>
    </w:r>
    <w:r>
      <w:rPr>
        <w:rFonts w:hint="eastAsia" w:ascii="仿宋_GB2312" w:eastAsia="仿宋_GB2312"/>
        <w:sz w:val="28"/>
        <w:szCs w:val="28"/>
      </w:rPr>
      <w:fldChar w:fldCharType="end"/>
    </w:r>
    <w:r>
      <w:rPr>
        <w:rFonts w:hint="eastAsia" w:ascii="仿宋_GB2312" w:eastAsia="仿宋_GB2312"/>
        <w:sz w:val="28"/>
        <w:szCs w:val="28"/>
      </w:rPr>
      <w:t>—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Y5NTJiYjMxZjkyMzA4Mzc1ZTRjNTgzMzg3OTIyZDkifQ=="/>
  </w:docVars>
  <w:rsids>
    <w:rsidRoot w:val="6C8E0D89"/>
    <w:rsid w:val="0B494101"/>
    <w:rsid w:val="0E9320FE"/>
    <w:rsid w:val="11423ACC"/>
    <w:rsid w:val="134F3612"/>
    <w:rsid w:val="1600454E"/>
    <w:rsid w:val="16FC19BC"/>
    <w:rsid w:val="175B27A8"/>
    <w:rsid w:val="196009F6"/>
    <w:rsid w:val="1E7352C5"/>
    <w:rsid w:val="245E07C6"/>
    <w:rsid w:val="254C646A"/>
    <w:rsid w:val="292C0331"/>
    <w:rsid w:val="293E2974"/>
    <w:rsid w:val="29B331A5"/>
    <w:rsid w:val="2B083239"/>
    <w:rsid w:val="322C660D"/>
    <w:rsid w:val="33827F23"/>
    <w:rsid w:val="3A1C1E38"/>
    <w:rsid w:val="3A8E033D"/>
    <w:rsid w:val="3C924FE0"/>
    <w:rsid w:val="3D167A38"/>
    <w:rsid w:val="3FEE6A4A"/>
    <w:rsid w:val="40DB5220"/>
    <w:rsid w:val="425D1C65"/>
    <w:rsid w:val="42EB54C2"/>
    <w:rsid w:val="437C611B"/>
    <w:rsid w:val="44906321"/>
    <w:rsid w:val="49EC3FFA"/>
    <w:rsid w:val="4ABF5104"/>
    <w:rsid w:val="4BD50ABE"/>
    <w:rsid w:val="52477E28"/>
    <w:rsid w:val="548412D3"/>
    <w:rsid w:val="54FE4BE1"/>
    <w:rsid w:val="56365AA7"/>
    <w:rsid w:val="57BB7EAE"/>
    <w:rsid w:val="5A0515E7"/>
    <w:rsid w:val="5FA70827"/>
    <w:rsid w:val="608C040E"/>
    <w:rsid w:val="620739F0"/>
    <w:rsid w:val="67F30FBD"/>
    <w:rsid w:val="688F7E3B"/>
    <w:rsid w:val="691B3B5C"/>
    <w:rsid w:val="6C8E0D89"/>
    <w:rsid w:val="6D526B29"/>
    <w:rsid w:val="6E562F43"/>
    <w:rsid w:val="70A3659E"/>
    <w:rsid w:val="73F77CE0"/>
    <w:rsid w:val="744321B9"/>
    <w:rsid w:val="74693681"/>
    <w:rsid w:val="755A1A06"/>
    <w:rsid w:val="75907680"/>
    <w:rsid w:val="7758241F"/>
    <w:rsid w:val="78972AD3"/>
    <w:rsid w:val="799534B7"/>
    <w:rsid w:val="7A6A66F1"/>
    <w:rsid w:val="7E6E2528"/>
    <w:rsid w:val="7F8C710A"/>
    <w:rsid w:val="7FA73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qFormat/>
    <w:uiPriority w:val="0"/>
  </w:style>
  <w:style w:type="paragraph" w:styleId="3">
    <w:name w:val="Normal Indent"/>
    <w:basedOn w:val="1"/>
    <w:autoRedefine/>
    <w:qFormat/>
    <w:uiPriority w:val="0"/>
    <w:pPr>
      <w:ind w:firstLine="420" w:firstLineChars="200"/>
    </w:pPr>
    <w:rPr>
      <w:rFonts w:ascii="Calibri" w:hAnsi="Calibri" w:eastAsia="宋体" w:cs="Times New Roman"/>
      <w:szCs w:val="22"/>
    </w:rPr>
  </w:style>
  <w:style w:type="paragraph" w:styleId="4">
    <w:name w:val="footer"/>
    <w:basedOn w:val="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color w:val="000000"/>
      <w:kern w:val="0"/>
      <w:sz w:val="24"/>
    </w:rPr>
  </w:style>
  <w:style w:type="character" w:styleId="8">
    <w:name w:val="Strong"/>
    <w:basedOn w:val="7"/>
    <w:autoRedefine/>
    <w:qFormat/>
    <w:uiPriority w:val="0"/>
    <w:rPr>
      <w:b/>
      <w:bCs/>
    </w:rPr>
  </w:style>
  <w:style w:type="character" w:styleId="9">
    <w:name w:val="Hyperlink"/>
    <w:basedOn w:val="7"/>
    <w:uiPriority w:val="0"/>
    <w:rPr>
      <w:color w:val="0000FF"/>
      <w:u w:val="single"/>
    </w:rPr>
  </w:style>
  <w:style w:type="paragraph" w:customStyle="1" w:styleId="10">
    <w:name w:val="p0"/>
    <w:basedOn w:val="1"/>
    <w:autoRedefine/>
    <w:qFormat/>
    <w:uiPriority w:val="0"/>
    <w:pPr>
      <w:widowControl/>
    </w:pPr>
    <w:rPr>
      <w:kern w:val="0"/>
      <w:szCs w:val="21"/>
    </w:rPr>
  </w:style>
  <w:style w:type="paragraph" w:customStyle="1" w:styleId="11">
    <w:name w:val="列表段落1"/>
    <w:basedOn w:val="1"/>
    <w:autoRedefine/>
    <w:qFormat/>
    <w:uiPriority w:val="0"/>
    <w:pPr>
      <w:ind w:firstLine="420" w:firstLineChars="200"/>
    </w:pPr>
    <w:rPr>
      <w:rFonts w:ascii="Times New Roman" w:hAnsi="Times New Roman" w:eastAsia="宋体" w:cs="Times New Roman"/>
      <w:szCs w:val="24"/>
    </w:rPr>
  </w:style>
  <w:style w:type="paragraph" w:customStyle="1" w:styleId="12">
    <w:name w:val="样式 仿宋_GB2312 三号 首行缩进:  1.13 厘米 行距: 固定值 28 磅"/>
    <w:basedOn w:val="1"/>
    <w:autoRedefine/>
    <w:qFormat/>
    <w:uiPriority w:val="0"/>
    <w:pPr>
      <w:spacing w:line="560" w:lineRule="exact"/>
      <w:ind w:firstLine="640"/>
    </w:pPr>
    <w:rPr>
      <w:rFonts w:ascii="仿宋_GB2312" w:hAnsi="Calibri" w:eastAsia="宋体" w:cs="宋体"/>
      <w:sz w:val="32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2418</Words>
  <Characters>2597</Characters>
  <Lines>0</Lines>
  <Paragraphs>0</Paragraphs>
  <TotalTime>0</TotalTime>
  <ScaleCrop>false</ScaleCrop>
  <LinksUpToDate>false</LinksUpToDate>
  <CharactersWithSpaces>2632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2023-12-30T02:53:00Z</dcterms:created>
  <dc:creator>秦蜂</dc:creator>
  <cp:lastModifiedBy>忙里偷闲</cp:lastModifiedBy>
  <dcterms:modified xsi:type="dcterms:W3CDTF">2025-01-02T03:50:25Z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FF80F8BBD5064E739F1062475C12EDDE_13</vt:lpwstr>
  </property>
</Properties>
</file>