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6AD5E">
      <w:pPr>
        <w:spacing w:line="640" w:lineRule="exact"/>
        <w:jc w:val="center"/>
        <w:rPr>
          <w:rFonts w:hint="eastAsia" w:ascii="方正小标宋简体" w:hAnsi="方正小标宋简体" w:eastAsia="方正小标宋简体" w:cs="方正小标宋简体"/>
          <w:b w:val="0"/>
          <w:bCs/>
          <w:sz w:val="36"/>
          <w:szCs w:val="36"/>
          <w:lang w:val="en-US" w:eastAsia="zh-CN"/>
        </w:rPr>
      </w:pPr>
    </w:p>
    <w:p w14:paraId="5A6009BA">
      <w:pPr>
        <w:spacing w:line="640" w:lineRule="exact"/>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4.“生物质营养液”提升耕地质量技术</w:t>
      </w:r>
    </w:p>
    <w:p w14:paraId="305E51D4">
      <w:pPr>
        <w:rPr>
          <w:rFonts w:hint="eastAsia"/>
          <w:lang w:val="en-US" w:eastAsia="zh-CN"/>
        </w:rPr>
      </w:pPr>
    </w:p>
    <w:p w14:paraId="469D749B">
      <w:pPr>
        <w:keepNext w:val="0"/>
        <w:keepLines w:val="0"/>
        <w:widowControl/>
        <w:suppressLineNumbers w:val="0"/>
        <w:ind w:firstLine="640" w:firstLineChars="200"/>
        <w:jc w:val="left"/>
        <w:rPr>
          <w:rFonts w:hint="eastAsia" w:ascii="黑体" w:hAnsi="宋体" w:eastAsia="黑体" w:cs="黑体"/>
          <w:color w:val="000000"/>
          <w:kern w:val="0"/>
          <w:sz w:val="32"/>
          <w:szCs w:val="32"/>
          <w:lang w:val="en-US" w:eastAsia="zh-CN" w:bidi="ar"/>
        </w:rPr>
      </w:pPr>
      <w:bookmarkStart w:id="0" w:name="_GoBack"/>
      <w:bookmarkEnd w:id="0"/>
    </w:p>
    <w:p w14:paraId="0E6386BA">
      <w:pPr>
        <w:keepNext w:val="0"/>
        <w:keepLines w:val="0"/>
        <w:widowControl/>
        <w:suppressLineNumbers w:val="0"/>
        <w:ind w:firstLine="960" w:firstLineChars="300"/>
        <w:jc w:val="left"/>
        <w:rPr>
          <w:sz w:val="32"/>
          <w:szCs w:val="32"/>
        </w:rPr>
      </w:pPr>
      <w:r>
        <w:rPr>
          <w:rFonts w:hint="eastAsia" w:ascii="黑体" w:hAnsi="宋体" w:eastAsia="黑体" w:cs="黑体"/>
          <w:color w:val="000000"/>
          <w:kern w:val="0"/>
          <w:sz w:val="32"/>
          <w:szCs w:val="32"/>
          <w:lang w:val="en-US" w:eastAsia="zh-CN" w:bidi="ar"/>
        </w:rPr>
        <w:t>一、技术概述</w:t>
      </w:r>
    </w:p>
    <w:p w14:paraId="424C9BA7">
      <w:pPr>
        <w:snapToGrid w:val="0"/>
        <w:spacing w:line="640" w:lineRule="exact"/>
        <w:ind w:firstLine="643" w:firstLineChars="200"/>
        <w:rPr>
          <w:rFonts w:hint="eastAsia" w:ascii="楷体" w:hAnsi="楷体" w:eastAsia="楷体"/>
          <w:b/>
          <w:bCs/>
          <w:color w:val="000000" w:themeColor="text1"/>
          <w:sz w:val="32"/>
          <w:szCs w:val="32"/>
          <w14:textFill>
            <w14:solidFill>
              <w14:schemeClr w14:val="tx1"/>
            </w14:solidFill>
          </w14:textFill>
        </w:rPr>
      </w:pPr>
      <w:r>
        <w:rPr>
          <w:rFonts w:hint="eastAsia" w:ascii="楷体" w:hAnsi="楷体" w:eastAsia="楷体"/>
          <w:b/>
          <w:bCs/>
          <w:color w:val="000000" w:themeColor="text1"/>
          <w:sz w:val="32"/>
          <w:szCs w:val="32"/>
          <w:lang w:val="en-US" w:eastAsia="zh-CN"/>
          <w14:textFill>
            <w14:solidFill>
              <w14:schemeClr w14:val="tx1"/>
            </w14:solidFill>
          </w14:textFill>
        </w:rPr>
        <w:t>（一）基本情况</w:t>
      </w:r>
    </w:p>
    <w:p w14:paraId="1229B447">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耕地质量是农业生产的重要基础，耕地质量的优劣对农作物的生长发育和产量形成具有重要影响</w:t>
      </w:r>
      <w:r>
        <w:rPr>
          <w:rFonts w:ascii="仿宋" w:hAnsi="仿宋" w:eastAsia="仿宋" w:cs="仿宋"/>
          <w:color w:val="000000"/>
          <w:kern w:val="0"/>
          <w:sz w:val="28"/>
          <w:szCs w:val="28"/>
          <w:lang w:val="en-US" w:eastAsia="zh-CN" w:bidi="ar"/>
        </w:rPr>
        <w:t>。</w:t>
      </w:r>
      <w:r>
        <w:rPr>
          <w:rFonts w:hint="eastAsia" w:ascii="仿宋" w:hAnsi="仿宋" w:eastAsia="仿宋" w:cs="仿宋"/>
          <w:color w:val="000000"/>
          <w:kern w:val="0"/>
          <w:sz w:val="28"/>
          <w:szCs w:val="28"/>
          <w:lang w:val="en-US" w:eastAsia="zh-CN" w:bidi="ar"/>
        </w:rPr>
        <w:t>然而，由于长期的不合理利用和不当管理，耕地质量普遍存在着土壤退化、土壤肥力下降等问题，给农业可持续发展带来一定压力，通过长期实践表明，科学合理的耕地管理措施可以显著提高耕地质量，增加农作物产量，为农业可持续发展提供重要支持。近十几年来，陕西省铜川市农科所对耕地质量做了有益的探索，提出了“有机小分子营养是植物营养核心”理念，认为土壤中的有机小分子将土壤中大、中、微量元素离子鳌合成有机小分子态，可加速植物吸收，同时改良土壤中有益微生物的含量，提高土壤质量。但土壤中的大分子有机碳分解成小分子有机碳的过程相当缓慢，这是休耕熟化的理由之一。通过研发农业生物质绿色高效活化技术生产的生物质营养液，有效降低了土壤pH值、速效钾和含盐量，且含盐量降幅达到29%；增加了全氮、有效磷和土壤有机质含量，且土壤中有机质含量较施用生物质营养液之前增加了40%，极大改善了土壤理化性质和养分状况，增产提质效果显著，具有革新性意义。此技术为国内首创，有效保障了粮食生产和重要农产品稳定供给。</w:t>
      </w:r>
    </w:p>
    <w:p w14:paraId="32F519AD">
      <w:pPr>
        <w:snapToGrid w:val="0"/>
        <w:spacing w:line="640" w:lineRule="exact"/>
        <w:ind w:firstLine="643" w:firstLineChars="200"/>
        <w:rPr>
          <w:rFonts w:hint="eastAsia" w:ascii="楷体" w:hAnsi="楷体" w:eastAsia="楷体"/>
          <w:b/>
          <w:bCs/>
          <w:color w:val="000000" w:themeColor="text1"/>
          <w:sz w:val="32"/>
          <w:szCs w:val="32"/>
          <w:lang w:val="en-US" w:eastAsia="zh-CN"/>
          <w14:textFill>
            <w14:solidFill>
              <w14:schemeClr w14:val="tx1"/>
            </w14:solidFill>
          </w14:textFill>
        </w:rPr>
      </w:pPr>
      <w:r>
        <w:rPr>
          <w:rFonts w:hint="eastAsia" w:ascii="楷体" w:hAnsi="楷体" w:eastAsia="楷体"/>
          <w:b/>
          <w:bCs/>
          <w:color w:val="000000" w:themeColor="text1"/>
          <w:sz w:val="32"/>
          <w:szCs w:val="32"/>
          <w:lang w:val="en-US" w:eastAsia="zh-CN"/>
          <w14:textFill>
            <w14:solidFill>
              <w14:schemeClr w14:val="tx1"/>
            </w14:solidFill>
          </w14:textFill>
        </w:rPr>
        <w:t>（二）推广应用情况</w:t>
      </w:r>
    </w:p>
    <w:p w14:paraId="4E00261F">
      <w:pPr>
        <w:keepNext w:val="0"/>
        <w:keepLines w:val="0"/>
        <w:widowControl/>
        <w:suppressLineNumbers w:val="0"/>
        <w:ind w:firstLine="560" w:firstLineChars="200"/>
        <w:jc w:val="left"/>
        <w:rPr>
          <w:sz w:val="28"/>
          <w:szCs w:val="28"/>
        </w:rPr>
      </w:pPr>
      <w:r>
        <w:rPr>
          <w:rFonts w:hint="eastAsia" w:ascii="仿宋" w:hAnsi="仿宋" w:eastAsia="仿宋" w:cs="仿宋"/>
          <w:color w:val="000000"/>
          <w:kern w:val="0"/>
          <w:sz w:val="28"/>
          <w:szCs w:val="28"/>
          <w:lang w:val="en-US" w:eastAsia="zh-CN" w:bidi="ar"/>
        </w:rPr>
        <w:t>近年来，在铜川已建立了绿色苹果、大樱桃、桃、蔬菜、中药材的生物质营养提升耕地质量技术示范基地。</w:t>
      </w:r>
    </w:p>
    <w:p w14:paraId="554E30E0">
      <w:pPr>
        <w:keepNext w:val="0"/>
        <w:keepLines w:val="0"/>
        <w:widowControl/>
        <w:suppressLineNumbers w:val="0"/>
        <w:ind w:firstLine="560" w:firstLineChars="200"/>
        <w:jc w:val="left"/>
        <w:rPr>
          <w:sz w:val="28"/>
          <w:szCs w:val="28"/>
        </w:rPr>
      </w:pPr>
      <w:r>
        <w:rPr>
          <w:rFonts w:hint="eastAsia" w:ascii="仿宋" w:hAnsi="仿宋" w:eastAsia="仿宋" w:cs="仿宋"/>
          <w:color w:val="000000"/>
          <w:kern w:val="0"/>
          <w:sz w:val="28"/>
          <w:szCs w:val="28"/>
          <w:lang w:val="en-US" w:eastAsia="zh-CN" w:bidi="ar"/>
        </w:rPr>
        <w:t>（1）绿色苹果示范基地，包括王益区益民利农实业股份有限公司、铜川市印台珠峰现代农牧业发展公司、陕西高塬农业有限公司、陕西天都源农业科技发展股份有限公司、印台区鑫鑫兴农民专业合作社、宜君县方晨种植专业合作社、耀州区石柱镇演池春燕合作社、王益区富盛果果业专业合作社等9个苹果基地，总计4170亩。</w:t>
      </w:r>
    </w:p>
    <w:p w14:paraId="7F0E7438">
      <w:pPr>
        <w:keepNext w:val="0"/>
        <w:keepLines w:val="0"/>
        <w:widowControl/>
        <w:suppressLineNumbers w:val="0"/>
        <w:ind w:firstLine="560" w:firstLineChars="200"/>
        <w:jc w:val="left"/>
        <w:rPr>
          <w:sz w:val="28"/>
          <w:szCs w:val="28"/>
        </w:rPr>
      </w:pPr>
      <w:r>
        <w:rPr>
          <w:rFonts w:hint="eastAsia" w:ascii="仿宋" w:hAnsi="仿宋" w:eastAsia="仿宋" w:cs="仿宋"/>
          <w:color w:val="000000"/>
          <w:kern w:val="0"/>
          <w:sz w:val="28"/>
          <w:szCs w:val="28"/>
          <w:lang w:val="en-US" w:eastAsia="zh-CN" w:bidi="ar"/>
        </w:rPr>
        <w:t>（2）绿色大樱桃示范基地，包括印台津樱果业有限公司、铜川市怡品农业科技有限责任公司、铜川蓝翔农业有限公司、新区陈坪村大樱桃基地等4个樱桃基地，总计830亩。</w:t>
      </w:r>
    </w:p>
    <w:p w14:paraId="42CA3F1D">
      <w:pPr>
        <w:keepNext w:val="0"/>
        <w:keepLines w:val="0"/>
        <w:widowControl/>
        <w:suppressLineNumbers w:val="0"/>
        <w:ind w:firstLine="560" w:firstLineChars="200"/>
        <w:jc w:val="left"/>
        <w:rPr>
          <w:sz w:val="28"/>
          <w:szCs w:val="28"/>
        </w:rPr>
      </w:pPr>
      <w:r>
        <w:rPr>
          <w:rFonts w:hint="eastAsia" w:ascii="仿宋" w:hAnsi="仿宋" w:eastAsia="仿宋" w:cs="仿宋"/>
          <w:color w:val="000000"/>
          <w:kern w:val="0"/>
          <w:sz w:val="28"/>
          <w:szCs w:val="28"/>
          <w:lang w:val="en-US" w:eastAsia="zh-CN" w:bidi="ar"/>
        </w:rPr>
        <w:t>（3）绿色桃示范基地，包括王益区孟农果业公司、王益区新兴果业专业合作社等2个桃基地，总计700亩。</w:t>
      </w:r>
    </w:p>
    <w:p w14:paraId="14CDFA31">
      <w:pPr>
        <w:keepNext w:val="0"/>
        <w:keepLines w:val="0"/>
        <w:widowControl/>
        <w:suppressLineNumbers w:val="0"/>
        <w:ind w:firstLine="560" w:firstLineChars="200"/>
        <w:jc w:val="left"/>
        <w:rPr>
          <w:sz w:val="28"/>
          <w:szCs w:val="28"/>
        </w:rPr>
      </w:pPr>
      <w:r>
        <w:rPr>
          <w:rFonts w:hint="eastAsia" w:ascii="仿宋" w:hAnsi="仿宋" w:eastAsia="仿宋" w:cs="仿宋"/>
          <w:color w:val="000000"/>
          <w:kern w:val="0"/>
          <w:sz w:val="28"/>
          <w:szCs w:val="28"/>
          <w:lang w:val="en-US" w:eastAsia="zh-CN" w:bidi="ar"/>
        </w:rPr>
        <w:t>（4）绿色蔬菜示范基地，包括陕西诚达生态农业科技有限公司大棚蔬菜基地和印台区绿保蔬菜专业合作社大棚蔬菜等2个蔬菜基地，总计48亩。</w:t>
      </w:r>
    </w:p>
    <w:p w14:paraId="61516E42">
      <w:pPr>
        <w:keepNext w:val="0"/>
        <w:keepLines w:val="0"/>
        <w:widowControl/>
        <w:suppressLineNumbers w:val="0"/>
        <w:ind w:firstLine="560" w:firstLineChars="200"/>
        <w:jc w:val="left"/>
      </w:pPr>
      <w:r>
        <w:rPr>
          <w:rFonts w:hint="eastAsia" w:ascii="仿宋" w:hAnsi="仿宋" w:eastAsia="仿宋" w:cs="仿宋"/>
          <w:color w:val="000000"/>
          <w:kern w:val="0"/>
          <w:sz w:val="28"/>
          <w:szCs w:val="28"/>
          <w:lang w:val="en-US" w:eastAsia="zh-CN" w:bidi="ar"/>
        </w:rPr>
        <w:t>（5）绿色中药材示范基地，包括铜川锐沣盛沃农业发展有限公司、陕西丰秦塬农业科技有限公司、耀州区和丰金银花合作社等3个中药材基地，总计1700亩。</w:t>
      </w:r>
    </w:p>
    <w:p w14:paraId="4E718FEC">
      <w:pPr>
        <w:snapToGrid w:val="0"/>
        <w:spacing w:line="640" w:lineRule="exact"/>
        <w:ind w:firstLine="643" w:firstLineChars="200"/>
        <w:rPr>
          <w:rFonts w:hint="eastAsia" w:ascii="楷体" w:hAnsi="楷体" w:eastAsia="楷体"/>
          <w:b/>
          <w:bCs/>
          <w:color w:val="000000" w:themeColor="text1"/>
          <w:sz w:val="32"/>
          <w:szCs w:val="32"/>
          <w:lang w:val="en-US" w:eastAsia="zh-CN"/>
          <w14:textFill>
            <w14:solidFill>
              <w14:schemeClr w14:val="tx1"/>
            </w14:solidFill>
          </w14:textFill>
        </w:rPr>
      </w:pPr>
      <w:r>
        <w:rPr>
          <w:rFonts w:hint="eastAsia" w:ascii="楷体" w:hAnsi="楷体" w:eastAsia="楷体"/>
          <w:b/>
          <w:bCs/>
          <w:color w:val="000000" w:themeColor="text1"/>
          <w:sz w:val="32"/>
          <w:szCs w:val="32"/>
          <w:lang w:val="en-US" w:eastAsia="zh-CN"/>
          <w14:textFill>
            <w14:solidFill>
              <w14:schemeClr w14:val="tx1"/>
            </w14:solidFill>
          </w14:textFill>
        </w:rPr>
        <w:t>（三）提质增效情况</w:t>
      </w:r>
    </w:p>
    <w:p w14:paraId="4C1BB4A6">
      <w:pPr>
        <w:keepNext w:val="0"/>
        <w:keepLines w:val="0"/>
        <w:widowControl/>
        <w:suppressLineNumbers w:val="0"/>
        <w:ind w:firstLine="840" w:firstLineChars="3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该技术应用后可以显著提高土壤质量。</w:t>
      </w:r>
    </w:p>
    <w:p w14:paraId="393B7694">
      <w:pPr>
        <w:keepNext w:val="0"/>
        <w:keepLines w:val="0"/>
        <w:widowControl/>
        <w:suppressLineNumbers w:val="0"/>
        <w:ind w:firstLine="843" w:firstLineChars="300"/>
        <w:jc w:val="left"/>
        <w:rPr>
          <w:b/>
          <w:bCs/>
          <w:sz w:val="28"/>
          <w:szCs w:val="28"/>
        </w:rPr>
      </w:pPr>
      <w:r>
        <w:rPr>
          <w:rFonts w:hint="eastAsia" w:ascii="仿宋" w:hAnsi="仿宋" w:eastAsia="仿宋" w:cs="仿宋"/>
          <w:b/>
          <w:bCs/>
          <w:color w:val="000000"/>
          <w:kern w:val="0"/>
          <w:sz w:val="28"/>
          <w:szCs w:val="28"/>
          <w:lang w:val="en-US" w:eastAsia="zh-CN" w:bidi="ar"/>
        </w:rPr>
        <w:t>1、改善土壤理化性状</w:t>
      </w:r>
    </w:p>
    <w:p w14:paraId="02C5687F">
      <w:pPr>
        <w:keepNext w:val="0"/>
        <w:keepLines w:val="0"/>
        <w:widowControl/>
        <w:suppressLineNumbers w:val="0"/>
        <w:ind w:firstLine="840" w:firstLineChars="3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0—20cm土层中，有机质含量平均为27.33g/kg，20—40cm土层中有机质含量平均为17.7g/kg，分别较对照区增长了93.14%与25.08%；0—20cm土层中，全氮、有效磷和速效钾含量分别为1.5g/kg、20.17mg/kg和383mg/kg，较对照区增加了51.51%、55.15%和83.25%。</w:t>
      </w:r>
    </w:p>
    <w:p w14:paraId="588499A4">
      <w:pPr>
        <w:spacing w:line="360" w:lineRule="auto"/>
        <w:ind w:firstLine="560" w:firstLineChars="200"/>
        <w:rPr>
          <w:rFonts w:ascii="仿宋" w:eastAsia="仿宋"/>
          <w:color w:val="000000"/>
          <w:sz w:val="28"/>
          <w:szCs w:val="28"/>
        </w:rPr>
      </w:pPr>
      <w:r>
        <w:rPr>
          <w:rFonts w:hint="eastAsia" w:ascii="仿宋" w:eastAsia="仿宋"/>
          <w:color w:val="000000"/>
          <w:sz w:val="28"/>
          <w:szCs w:val="28"/>
        </w:rPr>
        <w:t>生物质有机营养液输入后土壤有机碳（SOC）的变化的研究（P1、 P2、 P3是生物质有机营养液的低、中、高浓度，F是化肥，ck是无肥对照）。</w:t>
      </w:r>
    </w:p>
    <w:p w14:paraId="3AD07FA4">
      <w:pPr>
        <w:spacing w:line="360" w:lineRule="auto"/>
        <w:jc w:val="center"/>
        <w:rPr>
          <w:rFonts w:ascii="Times New Roman" w:hAnsi="Times New Roman"/>
        </w:rPr>
      </w:pPr>
      <w:r>
        <w:rPr>
          <w:rFonts w:ascii="Times New Roman" w:hAnsi="Times New Roman"/>
        </w:rPr>
        <w:object>
          <v:shape id="_x0000_i1025" o:spt="75" type="#_x0000_t75" style="height:208.5pt;width:258.85pt;" o:ole="t" filled="f" coordsize="21600,21600">
            <v:path/>
            <v:fill on="f" focussize="0,0"/>
            <v:stroke/>
            <v:imagedata r:id="rId5" o:title=""/>
            <o:lock v:ext="edit" aspectratio="t"/>
            <w10:wrap type="none"/>
            <w10:anchorlock/>
          </v:shape>
          <o:OLEObject Type="Embed" ProgID="Origin95.Graph" ShapeID="_x0000_i1025" DrawAspect="Content" ObjectID="_1468075725" r:id="rId4">
            <o:LockedField>false</o:LockedField>
          </o:OLEObject>
        </w:object>
      </w:r>
    </w:p>
    <w:p w14:paraId="16A5636B">
      <w:pPr>
        <w:pStyle w:val="2"/>
        <w:ind w:firstLine="0" w:firstLineChars="0"/>
        <w:jc w:val="center"/>
        <w:rPr>
          <w:rFonts w:hint="eastAsia" w:ascii="黑体" w:hAnsi="黑体" w:eastAsia="黑体" w:cs="黑体"/>
        </w:rPr>
      </w:pPr>
      <w:r>
        <w:rPr>
          <w:rFonts w:hint="eastAsia" w:ascii="黑体" w:hAnsi="黑体" w:eastAsia="黑体" w:cs="黑体"/>
          <w:szCs w:val="21"/>
        </w:rPr>
        <w:t>图</w:t>
      </w:r>
      <w:r>
        <w:rPr>
          <w:rFonts w:hint="eastAsia" w:ascii="黑体" w:hAnsi="黑体" w:eastAsia="黑体" w:cs="黑体"/>
          <w:szCs w:val="21"/>
          <w:lang w:val="en-US" w:eastAsia="zh-CN"/>
        </w:rPr>
        <w:t>1</w:t>
      </w:r>
      <w:r>
        <w:rPr>
          <w:rFonts w:hint="eastAsia" w:ascii="黑体" w:hAnsi="黑体" w:eastAsia="黑体" w:cs="黑体"/>
          <w:szCs w:val="21"/>
        </w:rPr>
        <w:t>：不同生物质营养液施用量对土壤有机碳的影响</w:t>
      </w:r>
    </w:p>
    <w:p w14:paraId="691CFC57">
      <w:pPr>
        <w:spacing w:line="360" w:lineRule="auto"/>
        <w:ind w:firstLine="560" w:firstLineChars="200"/>
        <w:jc w:val="left"/>
        <w:rPr>
          <w:rFonts w:hint="eastAsia" w:ascii="仿宋" w:hAnsi="仿宋" w:eastAsia="仿宋" w:cs="仿宋"/>
          <w:color w:val="000000"/>
          <w:kern w:val="0"/>
          <w:sz w:val="28"/>
          <w:szCs w:val="28"/>
          <w:lang w:val="en-US" w:eastAsia="zh-CN" w:bidi="ar"/>
        </w:rPr>
      </w:pPr>
      <w:r>
        <w:rPr>
          <w:rFonts w:hint="eastAsia" w:ascii="仿宋" w:eastAsia="仿宋"/>
          <w:color w:val="000000"/>
          <w:sz w:val="28"/>
          <w:szCs w:val="28"/>
        </w:rPr>
        <w:t>P1、P2处理的SOC含量随着培养时间无显著差异，P3在培养第60天显著增加；在培养第60天，与CK和F相比，P1、P2、 P3的SOC均显著增加。</w:t>
      </w:r>
    </w:p>
    <w:p w14:paraId="2E1F4170">
      <w:pPr>
        <w:keepNext w:val="0"/>
        <w:keepLines w:val="0"/>
        <w:widowControl/>
        <w:suppressLineNumbers w:val="0"/>
        <w:ind w:firstLine="562" w:firstLineChars="200"/>
        <w:jc w:val="left"/>
        <w:rPr>
          <w:b/>
          <w:bCs/>
          <w:sz w:val="28"/>
          <w:szCs w:val="28"/>
        </w:rPr>
      </w:pPr>
      <w:r>
        <w:rPr>
          <w:rFonts w:hint="eastAsia" w:ascii="仿宋" w:hAnsi="仿宋" w:eastAsia="仿宋" w:cs="仿宋"/>
          <w:b/>
          <w:bCs/>
          <w:color w:val="000000"/>
          <w:kern w:val="0"/>
          <w:sz w:val="28"/>
          <w:szCs w:val="28"/>
          <w:lang w:val="en-US" w:eastAsia="zh-CN" w:bidi="ar"/>
        </w:rPr>
        <w:t>2、改变了土壤微生物群落结构</w:t>
      </w:r>
    </w:p>
    <w:p w14:paraId="3CC007FF">
      <w:pPr>
        <w:keepNext w:val="0"/>
        <w:keepLines w:val="0"/>
        <w:widowControl/>
        <w:suppressLineNumbers w:val="0"/>
        <w:ind w:firstLine="560" w:firstLineChars="200"/>
        <w:jc w:val="left"/>
        <w:rPr>
          <w:rFonts w:hint="eastAsia"/>
          <w:sz w:val="28"/>
          <w:szCs w:val="28"/>
          <w:lang w:val="en-US" w:eastAsia="zh-CN"/>
        </w:rPr>
      </w:pPr>
      <w:r>
        <w:rPr>
          <w:rFonts w:hint="eastAsia" w:ascii="仿宋" w:hAnsi="仿宋" w:eastAsia="仿宋" w:cs="仿宋"/>
          <w:color w:val="000000"/>
          <w:kern w:val="0"/>
          <w:sz w:val="28"/>
          <w:szCs w:val="28"/>
          <w:lang w:val="en-US" w:eastAsia="zh-CN" w:bidi="ar"/>
        </w:rPr>
        <w:t>技术应用100天后，细菌多样性随营养液量增加而减少，且均一度也随之减少，表明利于特定细菌富集；200天后细菌多样性随营养液量增加而增加，但均一度基本不变；100天和200天真菌多样性均随营养液量增加而减少，且均一度随之减少，表明利于特定真菌的富集。有益亚硝化螺菌属（亚硝化细菌）相对丰度随营养液量增加而增加；最大增幅为804%，与土壤硝铵态氮的测定结果相一致；有益菌溶杆菌属（生防菌）相对丰度随营养液量增加而增加，增幅为276%；有害病原菌镰刀菌属丰度随营养液量增加而减少。应用该技术100天后测试结果显示镰刀菌属降幅明显，降幅为69%。</w:t>
      </w:r>
    </w:p>
    <w:p w14:paraId="273FA568">
      <w:pPr>
        <w:spacing w:line="360" w:lineRule="auto"/>
        <w:jc w:val="center"/>
        <w:rPr>
          <w:rFonts w:ascii="仿宋" w:eastAsia="仿宋"/>
          <w:color w:val="000000"/>
          <w:sz w:val="32"/>
          <w:szCs w:val="32"/>
        </w:rPr>
      </w:pPr>
      <w:r>
        <w:rPr>
          <w:rFonts w:hint="eastAsia" w:ascii="仿宋" w:eastAsia="仿宋"/>
          <w:color w:val="000000"/>
          <w:sz w:val="32"/>
          <w:szCs w:val="32"/>
        </w:rPr>
        <w:object>
          <v:shape id="_x0000_i1026" o:spt="75" type="#_x0000_t75" style="height:270.75pt;width:414.75pt;" o:ole="t" filled="f" coordsize="21600,21600">
            <v:path/>
            <v:fill on="f" focussize="0,0"/>
            <v:stroke/>
            <v:imagedata r:id="rId7" o:title=""/>
            <o:lock v:ext="edit" aspectratio="t"/>
            <w10:wrap type="none"/>
            <w10:anchorlock/>
          </v:shape>
          <o:OLEObject Type="Embed" ProgID="Origin95.Graph" ShapeID="_x0000_i1026" DrawAspect="Content" ObjectID="_1468075726" r:id="rId6">
            <o:LockedField>false</o:LockedField>
          </o:OLEObject>
        </w:object>
      </w:r>
    </w:p>
    <w:p w14:paraId="7BE7A3C2">
      <w:pPr>
        <w:pStyle w:val="2"/>
        <w:ind w:firstLine="0" w:firstLineChars="0"/>
        <w:jc w:val="center"/>
        <w:rPr>
          <w:rFonts w:hint="eastAsia" w:ascii="黑体" w:hAnsi="黑体" w:eastAsia="黑体" w:cs="黑体"/>
        </w:rPr>
      </w:pPr>
      <w:r>
        <w:rPr>
          <w:rFonts w:hint="eastAsia" w:ascii="黑体" w:hAnsi="黑体" w:eastAsia="黑体" w:cs="黑体"/>
          <w:szCs w:val="21"/>
        </w:rPr>
        <w:t>图</w:t>
      </w:r>
      <w:r>
        <w:rPr>
          <w:rFonts w:hint="eastAsia" w:ascii="黑体" w:hAnsi="黑体" w:eastAsia="黑体" w:cs="黑体"/>
          <w:szCs w:val="21"/>
          <w:lang w:val="en-US" w:eastAsia="zh-CN"/>
        </w:rPr>
        <w:t>2</w:t>
      </w:r>
      <w:r>
        <w:rPr>
          <w:rFonts w:hint="eastAsia" w:ascii="黑体" w:hAnsi="黑体" w:eastAsia="黑体" w:cs="黑体"/>
          <w:szCs w:val="21"/>
        </w:rPr>
        <w:t>：不同生物质营养液施用量对土壤微生物总残体的影响</w:t>
      </w:r>
    </w:p>
    <w:p w14:paraId="22878509">
      <w:pPr>
        <w:pStyle w:val="2"/>
        <w:ind w:firstLine="420"/>
      </w:pPr>
    </w:p>
    <w:p w14:paraId="16A10B19">
      <w:pPr>
        <w:spacing w:line="360" w:lineRule="auto"/>
        <w:ind w:firstLine="560" w:firstLineChars="200"/>
        <w:jc w:val="left"/>
        <w:rPr>
          <w:rFonts w:ascii="仿宋" w:eastAsia="仿宋"/>
          <w:color w:val="000000"/>
          <w:sz w:val="28"/>
          <w:szCs w:val="28"/>
        </w:rPr>
      </w:pPr>
      <w:r>
        <w:rPr>
          <w:rFonts w:hint="eastAsia" w:ascii="仿宋" w:eastAsia="仿宋"/>
          <w:color w:val="000000"/>
          <w:sz w:val="28"/>
          <w:szCs w:val="28"/>
        </w:rPr>
        <w:t>AS：总氨基糖；GluN：氨基葡萄糖；GlaN：氨基半乳糖；MurA：细胞壁酸</w:t>
      </w:r>
    </w:p>
    <w:p w14:paraId="7E57A411">
      <w:pPr>
        <w:spacing w:line="360" w:lineRule="auto"/>
        <w:ind w:firstLine="560" w:firstLineChars="200"/>
        <w:jc w:val="left"/>
        <w:rPr>
          <w:rFonts w:hint="eastAsia" w:ascii="仿宋" w:eastAsia="仿宋"/>
          <w:color w:val="000000"/>
          <w:sz w:val="28"/>
          <w:szCs w:val="28"/>
        </w:rPr>
      </w:pPr>
      <w:r>
        <w:rPr>
          <w:rFonts w:hint="eastAsia" w:ascii="仿宋" w:eastAsia="仿宋"/>
          <w:color w:val="000000"/>
          <w:sz w:val="28"/>
          <w:szCs w:val="28"/>
        </w:rPr>
        <w:t>P1、P2、P3的微生物总残体（AS）呈现先增加后下降的趋势，在培养第60天达到峰值，与第5天相比显著增加，分别增加32.23%、15.22%和11.02%；在培养第30、60和105天，AS随富活素施用量增加而下降，即P1&gt;P2&gt;P3（p&lt;0.05）；在培养第60天，与CK相比，P1中AS显著增加了22.36%。细菌残体（细胞壁酸MurA）和真菌残体（氨基葡萄糖GluN）呈类似趋势。</w:t>
      </w:r>
    </w:p>
    <w:p w14:paraId="4DDB4446">
      <w:pPr>
        <w:spacing w:line="360" w:lineRule="auto"/>
        <w:jc w:val="center"/>
        <w:rPr>
          <w:rFonts w:ascii="仿宋" w:eastAsia="仿宋"/>
          <w:color w:val="000000"/>
          <w:sz w:val="32"/>
          <w:szCs w:val="32"/>
        </w:rPr>
      </w:pPr>
      <w:r>
        <w:rPr>
          <w:rFonts w:hint="eastAsia" w:ascii="仿宋" w:eastAsia="仿宋"/>
          <w:color w:val="000000"/>
          <w:sz w:val="32"/>
          <w:szCs w:val="32"/>
        </w:rPr>
        <w:object>
          <v:shape id="_x0000_i1027" o:spt="75" type="#_x0000_t75" style="height:151.05pt;width:192.15pt;" o:ole="t" filled="f" coordsize="21600,21600">
            <v:path/>
            <v:fill on="f" focussize="0,0"/>
            <v:stroke/>
            <v:imagedata r:id="rId9" o:title=""/>
            <o:lock v:ext="edit" aspectratio="t"/>
            <w10:wrap type="none"/>
            <w10:anchorlock/>
          </v:shape>
          <o:OLEObject Type="Embed" ProgID="Origin95.Graph" ShapeID="_x0000_i1027" DrawAspect="Content" ObjectID="_1468075727" r:id="rId8">
            <o:LockedField>false</o:LockedField>
          </o:OLEObject>
        </w:object>
      </w:r>
      <w:r>
        <w:rPr>
          <w:rFonts w:hint="eastAsia" w:ascii="仿宋" w:eastAsia="仿宋"/>
          <w:color w:val="000000"/>
          <w:sz w:val="32"/>
          <w:szCs w:val="32"/>
        </w:rPr>
        <w:object>
          <v:shape id="_x0000_i1028" o:spt="75" type="#_x0000_t75" style="height:151.5pt;width:194.8pt;" o:ole="t" filled="f" coordsize="21600,21600">
            <v:path/>
            <v:fill on="f" focussize="0,0"/>
            <v:stroke/>
            <v:imagedata r:id="rId11" o:title=""/>
            <o:lock v:ext="edit" aspectratio="t"/>
            <w10:wrap type="none"/>
            <w10:anchorlock/>
          </v:shape>
          <o:OLEObject Type="Embed" ProgID="Origin95.Graph" ShapeID="_x0000_i1028" DrawAspect="Content" ObjectID="_1468075728" r:id="rId10">
            <o:LockedField>false</o:LockedField>
          </o:OLEObject>
        </w:object>
      </w:r>
    </w:p>
    <w:p w14:paraId="12ED0A7C">
      <w:pPr>
        <w:pStyle w:val="2"/>
        <w:ind w:firstLine="0" w:firstLineChars="0"/>
        <w:jc w:val="center"/>
        <w:rPr>
          <w:rFonts w:hint="eastAsia" w:ascii="黑体" w:hAnsi="黑体" w:eastAsia="黑体" w:cs="黑体"/>
        </w:rPr>
      </w:pPr>
      <w:r>
        <w:rPr>
          <w:rFonts w:hint="eastAsia" w:ascii="黑体" w:hAnsi="黑体" w:eastAsia="黑体" w:cs="黑体"/>
          <w:szCs w:val="21"/>
        </w:rPr>
        <w:t>图</w:t>
      </w:r>
      <w:r>
        <w:rPr>
          <w:rFonts w:hint="eastAsia" w:ascii="黑体" w:hAnsi="黑体" w:eastAsia="黑体" w:cs="黑体"/>
          <w:szCs w:val="21"/>
          <w:lang w:val="en-US" w:eastAsia="zh-CN"/>
        </w:rPr>
        <w:t>3</w:t>
      </w:r>
      <w:r>
        <w:rPr>
          <w:rFonts w:hint="eastAsia" w:ascii="黑体" w:hAnsi="黑体" w:eastAsia="黑体" w:cs="黑体"/>
          <w:szCs w:val="21"/>
        </w:rPr>
        <w:t>：不同生物质营养液施用量对土壤细菌和真菌残体碳的影响</w:t>
      </w:r>
    </w:p>
    <w:p w14:paraId="4FCAC321">
      <w:pPr>
        <w:pStyle w:val="2"/>
        <w:ind w:firstLine="420"/>
      </w:pPr>
    </w:p>
    <w:p w14:paraId="1639A431">
      <w:pPr>
        <w:spacing w:line="360" w:lineRule="auto"/>
        <w:ind w:firstLine="560" w:firstLineChars="200"/>
        <w:jc w:val="left"/>
        <w:rPr>
          <w:rFonts w:hint="eastAsia" w:ascii="方正仿宋_GB2312" w:hAnsi="方正仿宋_GB2312" w:eastAsia="方正仿宋_GB2312" w:cs="方正仿宋_GB2312"/>
          <w:color w:val="000000"/>
          <w:sz w:val="28"/>
          <w:szCs w:val="28"/>
        </w:rPr>
      </w:pPr>
      <w:r>
        <w:rPr>
          <w:rFonts w:hint="eastAsia" w:ascii="方正仿宋_GB2312" w:hAnsi="方正仿宋_GB2312" w:eastAsia="方正仿宋_GB2312" w:cs="方正仿宋_GB2312"/>
          <w:color w:val="000000"/>
          <w:sz w:val="28"/>
          <w:szCs w:val="28"/>
        </w:rPr>
        <w:t>P2、P3的细菌残体碳在培养第30天最高，P1中细菌残体碳在培养第60天最高，在最高时与CK相比P1、P2、P3显著增加，分别增加了11.47%、28.97%和42.00%。</w:t>
      </w:r>
    </w:p>
    <w:p w14:paraId="6478A7FF">
      <w:pPr>
        <w:spacing w:line="360" w:lineRule="auto"/>
        <w:ind w:firstLine="560" w:firstLineChars="200"/>
        <w:jc w:val="left"/>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color w:val="000000"/>
          <w:sz w:val="28"/>
          <w:szCs w:val="28"/>
        </w:rPr>
        <w:t>P1、P2的真菌残体碳在培养第30天最高，与CK相比显著增加，分别增加了19.67%和15.49%。</w:t>
      </w:r>
    </w:p>
    <w:p w14:paraId="22326E91">
      <w:pPr>
        <w:keepNext w:val="0"/>
        <w:keepLines w:val="0"/>
        <w:widowControl/>
        <w:suppressLineNumbers w:val="0"/>
        <w:ind w:firstLine="562" w:firstLineChars="200"/>
        <w:jc w:val="left"/>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color w:val="000000"/>
          <w:kern w:val="0"/>
          <w:sz w:val="28"/>
          <w:szCs w:val="28"/>
          <w:lang w:val="en-US" w:eastAsia="zh-CN" w:bidi="ar"/>
        </w:rPr>
        <w:t>3、改良盐碱地</w:t>
      </w:r>
    </w:p>
    <w:p w14:paraId="6A396AA7">
      <w:pPr>
        <w:pStyle w:val="2"/>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color w:val="000000"/>
          <w:kern w:val="0"/>
          <w:sz w:val="28"/>
          <w:szCs w:val="28"/>
          <w:lang w:val="en-US" w:eastAsia="zh-CN" w:bidi="ar"/>
        </w:rPr>
        <w:t>2023年--2024年在吉林省白城市大安市308.6242公顷的核心区域，秦衡生态实施了一套以培肥地力为核心，迅速恢复土壤健康，快速、高效的盐碱地治理方案。方案依次采用平田整地、淡水压盐、喷洒富活素营养液和深翻及追肥，对盐碱地进行改良，利用富活素营养液中活性官能团的配位作用减少盐碱地中的盐效应，有利于植物根系正常吸收营养和水分而生长，从而提高了土壤的保水保肥能力，同时土壤微生物迅速大量扩繁，细胞内各种酶的催化作用下,通过复杂的转化作用产生初级代谢和次级代谢产物，以有机酸形式中和游离的碱，并进一步降低了盐效应，有效改善了土壤的物理性能和结构，同时为植物生长提供多种营养成分元素，有效地改良盐碱土壤，改善土壤团粒结构，且排盐降碱功效持久，增强了改良效果，有利于作物生长。</w:t>
      </w:r>
    </w:p>
    <w:p w14:paraId="17F7E11C">
      <w:pPr>
        <w:pStyle w:val="2"/>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这一创新方法让这片饱受盐碱困扰的土地焕然一新。根据统计，施用富活素后的试验田亩产量飙升至727.3公斤，比对照组足足多出327.3公斤，增产率达到了惊人的81.83%；阳离子总量，其降幅为75.52%；NO3－含量，其降幅为87.88%；阴离子总量，其降幅为60.48%；土壤盐分离子总量，其降幅为68.21%；本方案创新改良机理，综合运用物理及生物改良特点，价格适中，施用方便，当年改良，当年见效，作物产量大幅提升，且改良效果持续时间长，不易复发盐碱，是盐碱地改良的最新成果，将引领盐碱地改良趋势，为乡村振兴及国家粮食战略提供强力支持。</w:t>
      </w:r>
    </w:p>
    <w:p w14:paraId="5AEC6637">
      <w:pPr>
        <w:keepNext w:val="0"/>
        <w:keepLines w:val="0"/>
        <w:widowControl/>
        <w:suppressLineNumbers w:val="0"/>
        <w:ind w:firstLine="562" w:firstLineChars="200"/>
        <w:jc w:val="left"/>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color w:val="000000"/>
          <w:kern w:val="0"/>
          <w:sz w:val="28"/>
          <w:szCs w:val="28"/>
          <w:lang w:val="en-US" w:eastAsia="zh-CN" w:bidi="ar"/>
        </w:rPr>
        <w:t>4、改善蔬菜大棚土壤理化性状</w:t>
      </w:r>
    </w:p>
    <w:p w14:paraId="6471C1C9">
      <w:pPr>
        <w:keepNext w:val="0"/>
        <w:keepLines w:val="0"/>
        <w:widowControl/>
        <w:suppressLineNumbers w:val="0"/>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2020年应用该技术开展温室大棚土壤改良研究，试验地设</w:t>
      </w:r>
    </w:p>
    <w:p w14:paraId="2BC068F7">
      <w:pPr>
        <w:keepNext w:val="0"/>
        <w:keepLines w:val="0"/>
        <w:widowControl/>
        <w:suppressLineNumbers w:val="0"/>
        <w:jc w:val="left"/>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于西宁市湟中区多巴镇玉拉村深冬温室。温室内土壤为褐土，土壤导电率为1871us/cm，根据相关分类标准，土壤为中度盐碱地，阳离子中主要是钙含量较高，达1897mg/kg。阴离子中主要是硫酸根离子含量是0.294%，属于弱盐渍状态。定植品种为辣椒。经过测量实验数据，应用该技术能大幅降低钙离子含量，降幅为35.69%。总体土壤中阳离子含量降低31.8%，土壤盐分中阴离子含量降低50.8%。表明应用该技术能显著降低土壤导电率，对植物根系生长起到非常积极的作用。</w:t>
      </w:r>
    </w:p>
    <w:p w14:paraId="655A744D">
      <w:pPr>
        <w:keepNext w:val="0"/>
        <w:keepLines w:val="0"/>
        <w:widowControl/>
        <w:numPr>
          <w:ilvl w:val="0"/>
          <w:numId w:val="0"/>
        </w:numPr>
        <w:suppressLineNumbers w:val="0"/>
        <w:ind w:firstLine="562" w:firstLineChars="200"/>
        <w:jc w:val="left"/>
        <w:rPr>
          <w:rFonts w:hint="eastAsia" w:ascii="方正仿宋_GB2312" w:hAnsi="方正仿宋_GB2312" w:eastAsia="方正仿宋_GB2312" w:cs="方正仿宋_GB2312"/>
          <w:b/>
          <w:bCs/>
          <w:color w:val="000000"/>
          <w:kern w:val="0"/>
          <w:sz w:val="28"/>
          <w:szCs w:val="28"/>
          <w:lang w:val="en-US" w:eastAsia="zh-CN" w:bidi="ar"/>
        </w:rPr>
      </w:pPr>
      <w:r>
        <w:rPr>
          <w:rFonts w:hint="eastAsia" w:ascii="方正仿宋_GB2312" w:hAnsi="方正仿宋_GB2312" w:eastAsia="方正仿宋_GB2312" w:cs="方正仿宋_GB2312"/>
          <w:b/>
          <w:bCs/>
          <w:color w:val="000000"/>
          <w:kern w:val="0"/>
          <w:sz w:val="28"/>
          <w:szCs w:val="28"/>
          <w:lang w:val="en-US" w:eastAsia="zh-CN" w:bidi="ar"/>
        </w:rPr>
        <w:t>5、高标农田耕地质量提升</w:t>
      </w:r>
    </w:p>
    <w:p w14:paraId="6C657D1C">
      <w:pPr>
        <w:keepNext w:val="0"/>
        <w:keepLines w:val="0"/>
        <w:widowControl/>
        <w:suppressLineNumbers w:val="0"/>
        <w:ind w:firstLine="560" w:firstLineChars="200"/>
        <w:jc w:val="left"/>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2022年开始在陕西省、湖北省多地高标农田耕地质量提升进行应用，其中2022 年铜川市耀州区石柱镇高标准农田 4000 亩核心示范区 2004.09 亩（合 133.6060 公顷）评定区域的耕地平均等别评定为 11.3 等，相对于 2019 年耀州区耕地质量等别数据库中基础耕地平均等别结果提升 1.7 等。在只考虑土壤有机质含量变化的情况下，2022 年铜川市耀州区石柱镇高标准农田 4000 亩核心示范区2004.09 亩（合 133.60609 公顷）评定区域的耕地平均等别为 12.7 等，相对于 2019 年耀州区耕地 质量等别数据库中基础耕地平均等别结果提升 0.3 等。</w:t>
      </w:r>
    </w:p>
    <w:p w14:paraId="69DD388D">
      <w:pPr>
        <w:snapToGrid w:val="0"/>
        <w:spacing w:line="640" w:lineRule="exact"/>
        <w:ind w:firstLine="643" w:firstLineChars="200"/>
        <w:rPr>
          <w:rFonts w:hint="eastAsia" w:ascii="楷体" w:hAnsi="楷体" w:eastAsia="楷体"/>
          <w:b/>
          <w:bCs/>
          <w:color w:val="000000" w:themeColor="text1"/>
          <w:sz w:val="32"/>
          <w:szCs w:val="32"/>
          <w:lang w:val="en-US" w:eastAsia="zh-CN"/>
          <w14:textFill>
            <w14:solidFill>
              <w14:schemeClr w14:val="tx1"/>
            </w14:solidFill>
          </w14:textFill>
        </w:rPr>
      </w:pPr>
      <w:r>
        <w:rPr>
          <w:rFonts w:hint="eastAsia" w:ascii="楷体" w:hAnsi="楷体" w:eastAsia="楷体"/>
          <w:b/>
          <w:bCs/>
          <w:color w:val="000000" w:themeColor="text1"/>
          <w:sz w:val="32"/>
          <w:szCs w:val="32"/>
          <w:lang w:val="en-US" w:eastAsia="zh-CN"/>
          <w14:textFill>
            <w14:solidFill>
              <w14:schemeClr w14:val="tx1"/>
            </w14:solidFill>
          </w14:textFill>
        </w:rPr>
        <w:t>（四）技术获奖情况</w:t>
      </w:r>
    </w:p>
    <w:p w14:paraId="0D8672B1">
      <w:pPr>
        <w:keepNext w:val="0"/>
        <w:keepLines w:val="0"/>
        <w:widowControl/>
        <w:suppressLineNumbers w:val="0"/>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该技术相关生物质营养制备以及土壤改良技术进行总结的农业生物质绿色高效活化关键技术荣获2023年度陕西省农业技术推广成果奖一等奖。</w:t>
      </w:r>
    </w:p>
    <w:p w14:paraId="1C54F487">
      <w:pPr>
        <w:keepNext w:val="0"/>
        <w:keepLines w:val="0"/>
        <w:widowControl/>
        <w:suppressLineNumbers w:val="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二、技术要点</w:t>
      </w:r>
    </w:p>
    <w:p w14:paraId="72268C37">
      <w:pPr>
        <w:keepNext w:val="0"/>
        <w:keepLines w:val="0"/>
        <w:widowControl/>
        <w:suppressLineNumbers w:val="0"/>
        <w:ind w:firstLine="600" w:firstLineChars="200"/>
        <w:jc w:val="left"/>
        <w:rPr>
          <w:rFonts w:hint="eastAsia" w:ascii="方正仿宋_GB2312" w:hAnsi="方正仿宋_GB2312" w:eastAsia="方正仿宋_GB2312" w:cs="方正仿宋_GB2312"/>
          <w:color w:val="000000"/>
          <w:kern w:val="0"/>
          <w:sz w:val="30"/>
          <w:szCs w:val="30"/>
          <w:lang w:val="en-US" w:eastAsia="zh-CN" w:bidi="ar"/>
        </w:rPr>
      </w:pPr>
      <w:r>
        <w:rPr>
          <w:rFonts w:hint="eastAsia" w:ascii="方正仿宋_GB2312" w:hAnsi="方正仿宋_GB2312" w:eastAsia="方正仿宋_GB2312" w:cs="方正仿宋_GB2312"/>
          <w:color w:val="000000"/>
          <w:kern w:val="0"/>
          <w:sz w:val="30"/>
          <w:szCs w:val="30"/>
          <w:lang w:val="en-US" w:eastAsia="zh-CN" w:bidi="ar"/>
        </w:rPr>
        <w:t>1.生物质营养液技术指标总养分。</w:t>
      </w:r>
    </w:p>
    <w:p w14:paraId="53898988">
      <w:pPr>
        <w:keepNext w:val="0"/>
        <w:keepLines w:val="0"/>
        <w:widowControl/>
        <w:suppressLineNumbers w:val="0"/>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（N+P2O5+K2O）≥60g/L，黄腐酸含量≥150g/L，水不溶物含量≤50g/L，氯离子含量≤30g/L，酸碱度（PH）5.0—8.0。</w:t>
      </w:r>
    </w:p>
    <w:p w14:paraId="22E6456E">
      <w:pPr>
        <w:keepNext w:val="0"/>
        <w:keepLines w:val="0"/>
        <w:widowControl/>
        <w:numPr>
          <w:ilvl w:val="0"/>
          <w:numId w:val="1"/>
        </w:numPr>
        <w:suppressLineNumbers w:val="0"/>
        <w:ind w:firstLine="560" w:firstLineChars="200"/>
        <w:jc w:val="left"/>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适用土地（土壤）类型。</w:t>
      </w:r>
    </w:p>
    <w:p w14:paraId="0951EE2D">
      <w:pPr>
        <w:keepNext w:val="0"/>
        <w:keepLines w:val="0"/>
        <w:widowControl/>
        <w:numPr>
          <w:ilvl w:val="0"/>
          <w:numId w:val="0"/>
        </w:numPr>
        <w:suppressLineNumbers w:val="0"/>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退化需修复类土地；占补平衡需提升地力土地；一般园地需提升增效土地；旱地粮食作物需提升耕地质量土地；设施农业（蔬菜）种植园地；受污染土壤需修复土地。</w:t>
      </w:r>
    </w:p>
    <w:p w14:paraId="57F473A1">
      <w:pPr>
        <w:keepNext w:val="0"/>
        <w:keepLines w:val="0"/>
        <w:widowControl/>
        <w:numPr>
          <w:ilvl w:val="0"/>
          <w:numId w:val="1"/>
        </w:numPr>
        <w:suppressLineNumbers w:val="0"/>
        <w:ind w:left="0" w:leftChars="0" w:firstLine="560" w:firstLineChars="200"/>
        <w:jc w:val="left"/>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应用原则。</w:t>
      </w:r>
    </w:p>
    <w:p w14:paraId="49B03E08">
      <w:pPr>
        <w:keepNext w:val="0"/>
        <w:keepLines w:val="0"/>
        <w:widowControl/>
        <w:numPr>
          <w:ilvl w:val="0"/>
          <w:numId w:val="0"/>
        </w:numPr>
        <w:suppressLineNumbers w:val="0"/>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耕种前尽早施入，使肥效尽早得以发挥；一次足量施入，降低施肥的人工成本。</w:t>
      </w:r>
    </w:p>
    <w:p w14:paraId="67EAFD1A">
      <w:pPr>
        <w:keepNext w:val="0"/>
        <w:keepLines w:val="0"/>
        <w:widowControl/>
        <w:numPr>
          <w:ilvl w:val="0"/>
          <w:numId w:val="1"/>
        </w:numPr>
        <w:suppressLineNumbers w:val="0"/>
        <w:ind w:left="0" w:leftChars="0" w:firstLine="560" w:firstLineChars="200"/>
        <w:jc w:val="left"/>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应用方式。</w:t>
      </w:r>
    </w:p>
    <w:p w14:paraId="06AB9A91">
      <w:pPr>
        <w:keepNext w:val="0"/>
        <w:keepLines w:val="0"/>
        <w:widowControl/>
        <w:numPr>
          <w:ilvl w:val="0"/>
          <w:numId w:val="0"/>
        </w:numPr>
        <w:suppressLineNumbers w:val="0"/>
        <w:ind w:left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喷洒翻压、滴灌施肥、兑水浇灌、叶面喷施等方式。</w:t>
      </w:r>
    </w:p>
    <w:p w14:paraId="059114FA">
      <w:pPr>
        <w:keepNext w:val="0"/>
        <w:keepLines w:val="0"/>
        <w:widowControl/>
        <w:numPr>
          <w:ilvl w:val="0"/>
          <w:numId w:val="1"/>
        </w:numPr>
        <w:suppressLineNumbers w:val="0"/>
        <w:ind w:left="0" w:leftChars="0" w:firstLine="560" w:firstLineChars="200"/>
        <w:jc w:val="left"/>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配套技术。</w:t>
      </w:r>
    </w:p>
    <w:p w14:paraId="17B0F692">
      <w:pPr>
        <w:keepNext w:val="0"/>
        <w:keepLines w:val="0"/>
        <w:widowControl/>
        <w:numPr>
          <w:ilvl w:val="0"/>
          <w:numId w:val="0"/>
        </w:numPr>
        <w:suppressLineNumbers w:val="0"/>
        <w:ind w:left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秸秆还田、增施有机肥、病虫害绿色防治技术等</w:t>
      </w:r>
    </w:p>
    <w:p w14:paraId="25CA7CF6">
      <w:pPr>
        <w:keepNext w:val="0"/>
        <w:keepLines w:val="0"/>
        <w:widowControl/>
        <w:suppressLineNumbers w:val="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三、适应区域</w:t>
      </w:r>
    </w:p>
    <w:p w14:paraId="372C988C">
      <w:pPr>
        <w:keepNext w:val="0"/>
        <w:keepLines w:val="0"/>
        <w:widowControl/>
        <w:suppressLineNumbers w:val="0"/>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陕西省内所有区域耕地。</w:t>
      </w:r>
    </w:p>
    <w:p w14:paraId="4B1DF099">
      <w:pPr>
        <w:keepNext w:val="0"/>
        <w:keepLines w:val="0"/>
        <w:widowControl/>
        <w:suppressLineNumbers w:val="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四、注意事项</w:t>
      </w:r>
    </w:p>
    <w:p w14:paraId="627BDA12">
      <w:pPr>
        <w:keepNext w:val="0"/>
        <w:keepLines w:val="0"/>
        <w:widowControl/>
        <w:suppressLineNumbers w:val="0"/>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无。</w:t>
      </w:r>
    </w:p>
    <w:p w14:paraId="43D9C902">
      <w:pPr>
        <w:keepNext w:val="0"/>
        <w:keepLines w:val="0"/>
        <w:widowControl/>
        <w:suppressLineNumbers w:val="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五、技术依托单位</w:t>
      </w:r>
    </w:p>
    <w:p w14:paraId="33C3B574">
      <w:pPr>
        <w:keepNext w:val="0"/>
        <w:keepLines w:val="0"/>
        <w:widowControl/>
        <w:suppressLineNumbers w:val="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（1）铜川市农业科学研究所</w:t>
      </w:r>
    </w:p>
    <w:p w14:paraId="3B8846A9">
      <w:pPr>
        <w:keepNext w:val="0"/>
        <w:keepLines w:val="0"/>
        <w:widowControl/>
        <w:suppressLineNumbers w:val="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联系地址：铜川市新区大唐三路产业研究院6号楼</w:t>
      </w:r>
    </w:p>
    <w:p w14:paraId="75ACCAD3">
      <w:pPr>
        <w:keepNext w:val="0"/>
        <w:keepLines w:val="0"/>
        <w:widowControl/>
        <w:suppressLineNumbers w:val="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邮政编码：727100</w:t>
      </w:r>
    </w:p>
    <w:p w14:paraId="7D00C660">
      <w:pPr>
        <w:keepNext w:val="0"/>
        <w:keepLines w:val="0"/>
        <w:widowControl/>
        <w:suppressLineNumbers w:val="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联系人：张亚建</w:t>
      </w:r>
    </w:p>
    <w:p w14:paraId="07E692E0">
      <w:pPr>
        <w:keepNext w:val="0"/>
        <w:keepLines w:val="0"/>
        <w:widowControl/>
        <w:suppressLineNumbers w:val="0"/>
        <w:jc w:val="left"/>
        <w:rPr>
          <w:rFonts w:hint="default"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color w:val="000000"/>
          <w:kern w:val="0"/>
          <w:sz w:val="28"/>
          <w:szCs w:val="28"/>
          <w:lang w:val="en-US" w:eastAsia="zh-CN" w:bidi="ar"/>
        </w:rPr>
        <w:t>联系电话：13909195351</w:t>
      </w:r>
    </w:p>
    <w:p w14:paraId="40F99F5E">
      <w:pPr>
        <w:keepNext w:val="0"/>
        <w:keepLines w:val="0"/>
        <w:widowControl/>
        <w:suppressLineNumbers w:val="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（2）铜川市土壤生态技术创研中心</w:t>
      </w:r>
    </w:p>
    <w:p w14:paraId="767A6A41">
      <w:pPr>
        <w:keepNext w:val="0"/>
        <w:keepLines w:val="0"/>
        <w:widowControl/>
        <w:suppressLineNumbers w:val="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联系地址：铜川市耀州区董家河镇街道9号</w:t>
      </w:r>
    </w:p>
    <w:p w14:paraId="30BB1B67">
      <w:pPr>
        <w:keepNext w:val="0"/>
        <w:keepLines w:val="0"/>
        <w:widowControl/>
        <w:suppressLineNumbers w:val="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邮政编码：727100</w:t>
      </w:r>
    </w:p>
    <w:p w14:paraId="652758F4">
      <w:pPr>
        <w:keepNext w:val="0"/>
        <w:keepLines w:val="0"/>
        <w:widowControl/>
        <w:suppressLineNumbers w:val="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联系人：刘拓</w:t>
      </w:r>
    </w:p>
    <w:p w14:paraId="6E3E8A63">
      <w:pPr>
        <w:keepNext w:val="0"/>
        <w:keepLines w:val="0"/>
        <w:widowControl/>
        <w:suppressLineNumbers w:val="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联系电话：15769107075</w:t>
      </w:r>
    </w:p>
    <w:p w14:paraId="30F2CFF4">
      <w:pPr>
        <w:rPr>
          <w:rFonts w:hint="eastAsia" w:ascii="方正仿宋_GB2312" w:hAnsi="方正仿宋_GB2312" w:eastAsia="方正仿宋_GB2312" w:cs="方正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B35EE"/>
    <w:multiLevelType w:val="singleLevel"/>
    <w:tmpl w:val="D49B35E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MDE0YzI3MjkzMDcwOTlmYTU2MjFlOTEwYWIxZDMifQ=="/>
    <w:docVar w:name="KSO_WPS_MARK_KEY" w:val="77a498d2-7601-4fd5-bf4d-b54e1765bc8b"/>
  </w:docVars>
  <w:rsids>
    <w:rsidRoot w:val="435555CE"/>
    <w:rsid w:val="064918B1"/>
    <w:rsid w:val="0FDA2E56"/>
    <w:rsid w:val="24196CC1"/>
    <w:rsid w:val="283D544F"/>
    <w:rsid w:val="435555CE"/>
    <w:rsid w:val="531F3EB7"/>
    <w:rsid w:val="55BC0CA6"/>
    <w:rsid w:val="78067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880" w:firstLineChars="200"/>
    </w:pPr>
    <w:rPr>
      <w:rFonts w:ascii="Times New Roman" w:hAnsi="Times New Roman"/>
    </w:rPr>
  </w:style>
  <w:style w:type="paragraph" w:styleId="3">
    <w:name w:val="index 6"/>
    <w:basedOn w:val="1"/>
    <w:next w:val="1"/>
    <w:qFormat/>
    <w:uiPriority w:val="0"/>
    <w:pPr>
      <w:ind w:left="1000" w:leftChars="10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3280</Words>
  <Characters>3715</Characters>
  <Lines>0</Lines>
  <Paragraphs>0</Paragraphs>
  <TotalTime>8</TotalTime>
  <ScaleCrop>false</ScaleCrop>
  <LinksUpToDate>false</LinksUpToDate>
  <CharactersWithSpaces>3744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2024-10-16T08:28:00Z</dcterms:created>
  <dc:creator> 阿峰</dc:creator>
  <cp:lastModifiedBy>忙里偷闲</cp:lastModifiedBy>
  <dcterms:modified xsi:type="dcterms:W3CDTF">2025-01-02T06:33:10Z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D6D28BB7E1A6446A98B1B61730879D06_13</vt:lpwstr>
  </property>
</Properties>
</file>