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76F031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45E2202">
      <w:pPr>
        <w:spacing w:line="640" w:lineRule="exact"/>
        <w:jc w:val="center"/>
        <w:rPr>
          <w:rFonts w:hint="eastAsia" w:ascii="华文中宋" w:hAnsi="华文中宋" w:eastAsia="华文中宋"/>
          <w:b/>
          <w:bCs/>
          <w:sz w:val="36"/>
          <w:szCs w:val="36"/>
        </w:rPr>
      </w:pPr>
      <w:bookmarkStart w:id="0" w:name="OLE_LINK2"/>
      <w:bookmarkStart w:id="4" w:name="_GoBack"/>
      <w:bookmarkEnd w:id="4"/>
      <w:r>
        <w:rPr>
          <w:rFonts w:hint="eastAsia" w:ascii="华文中宋" w:hAnsi="华文中宋" w:eastAsia="华文中宋"/>
          <w:b/>
          <w:sz w:val="36"/>
          <w:szCs w:val="36"/>
          <w:lang w:val="en-US" w:eastAsia="zh-CN"/>
        </w:rPr>
        <w:t>9.</w:t>
      </w:r>
      <w:r>
        <w:rPr>
          <w:rFonts w:hint="eastAsia" w:ascii="华文中宋" w:hAnsi="华文中宋" w:eastAsia="华文中宋"/>
          <w:b/>
          <w:sz w:val="36"/>
          <w:szCs w:val="36"/>
        </w:rPr>
        <w:t>麦玉轮作节水高产减排综合技术</w:t>
      </w:r>
      <w:bookmarkEnd w:id="0"/>
    </w:p>
    <w:p w14:paraId="7398CD0D">
      <w:pPr>
        <w:adjustRightInd w:val="0"/>
        <w:snapToGrid w:val="0"/>
        <w:spacing w:line="640" w:lineRule="exact"/>
        <w:ind w:firstLine="640" w:firstLineChars="200"/>
        <w:rPr>
          <w:rFonts w:ascii="Times New Roman" w:hAnsi="Times New Roman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89D6693">
      <w:pPr>
        <w:adjustRightInd w:val="0"/>
        <w:snapToGrid w:val="0"/>
        <w:spacing w:line="640" w:lineRule="exact"/>
        <w:ind w:firstLine="640" w:firstLineChars="200"/>
        <w:rPr>
          <w:rFonts w:ascii="Times New Roman" w:hAnsi="Times New Roman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一、技术概述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1000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字以内）</w:t>
      </w:r>
    </w:p>
    <w:p w14:paraId="2974FC81">
      <w:pPr>
        <w:snapToGrid w:val="0"/>
        <w:spacing w:line="640" w:lineRule="exact"/>
        <w:ind w:firstLine="643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（一）基本情况</w:t>
      </w:r>
      <w:bookmarkStart w:id="1" w:name="_Hlk178440287"/>
      <w:r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研发推广背景、技术要点及</w:t>
      </w:r>
      <w:r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解决的主要问题等）</w:t>
      </w:r>
      <w:bookmarkEnd w:id="1"/>
    </w:p>
    <w:p w14:paraId="7313F86A">
      <w:pPr>
        <w:snapToGrid w:val="0"/>
        <w:spacing w:line="640" w:lineRule="exact"/>
        <w:ind w:firstLine="562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研发推广背景：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小麦和玉米是我国主要的粮食作物，小麦和玉米常年种植面积分别在2400万公顷和4200万公顷左右，小麦/玉米高产稳产对于保障国家粮食安全至关重要。但在麦玉轮作种植区，不合理的灌溉施肥导致水肥资源浪费严重、水肥利用效率低和温室气体大量排放等问题；另外，近年来气候变化等原因也导致麦玉产量不稳的问题。因此，亟需综合各项农业措施，确定麦玉轮作节水高产减排的综合技术。</w:t>
      </w:r>
    </w:p>
    <w:p w14:paraId="2EC35B36">
      <w:pPr>
        <w:snapToGrid w:val="0"/>
        <w:spacing w:line="640" w:lineRule="exact"/>
        <w:ind w:firstLine="562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技术要点：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（1）田块优化技术：考虑到当地的土壤质地类型、畦田特点以及灌水用工成本等因素，建议当地较优田块长度控制在70~100 m，田块宽度为2~4 m，适宜的田面坡度为0.002~0.005。</w:t>
      </w:r>
    </w:p>
    <w:p w14:paraId="5B1D2123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（2）垄膜沟播种植技术：地膜为白色透明膜，厚0.010 mm，覆一次膜小麦/玉米两茬使用。小麦和玉米均采用垄宽40 cm、垄高20 cm，沟宽60 cm。小麦播种量为12.5 kg/亩，行距为15 cm（沟内播种4行）。玉米采用宽窄行种植，宽行60 cm、窄行 40 cm（沟内播种2行），株距30 cm。</w:t>
      </w:r>
    </w:p>
    <w:p w14:paraId="1532BDF3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（3）灌水技术：采用当地常规的地面灌溉技术，冬小麦拔节期、灌浆期入畦单宽流量应控制在13.5~15.0 L s</w:t>
      </w:r>
      <w:r>
        <w:rPr>
          <w:rFonts w:ascii="Times New Roman" w:hAnsi="Times New Roman" w:eastAsia="楷体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m</w:t>
      </w:r>
      <w:r>
        <w:rPr>
          <w:rFonts w:ascii="Times New Roman" w:hAnsi="Times New Roman" w:eastAsia="楷体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之间，改水成数在6~7成之间。夏玉米生长期内，由于土壤入渗参数及田面综合糙率系数变化不大，因此建议夏玉米生长期内灌水应控制入沟单宽流量在13.5~14.0 L s</w:t>
      </w:r>
      <w:r>
        <w:rPr>
          <w:rFonts w:ascii="Times New Roman" w:hAnsi="Times New Roman" w:eastAsia="楷体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m</w:t>
      </w:r>
      <w:r>
        <w:rPr>
          <w:rFonts w:ascii="Times New Roman" w:hAnsi="Times New Roman" w:eastAsia="楷体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之间，改水成数在6.5~7.0之间。</w:t>
      </w:r>
    </w:p>
    <w:p w14:paraId="410B34F6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在小麦/玉米拔节期和灌浆期进行补灌，补灌量根据降雨年型，平水年补灌30 mm、干旱年补灌60 mm、湿润年不补灌。</w:t>
      </w:r>
    </w:p>
    <w:p w14:paraId="2795857D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（4）施肥技术：氮肥选用缓释尿素，在小麦/玉米播种前，基施180 kg N/公顷的缓释尿素、120 kg P</w:t>
      </w:r>
      <w:r>
        <w:rPr>
          <w:rFonts w:ascii="Times New Roman" w:hAnsi="Times New Roman" w:eastAsia="楷体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楷体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/公顷的过磷酸钙和100 kg K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O/公顷的硫酸钾（相比当地传统尿素施氮量，可减施氮肥60~100 kg N/公顷）。</w:t>
      </w:r>
    </w:p>
    <w:p w14:paraId="2F64545D">
      <w:pPr>
        <w:snapToGrid w:val="0"/>
        <w:spacing w:line="640" w:lineRule="exact"/>
        <w:ind w:firstLine="562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解决的主要问题：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①麦玉轮作农田由于畦（沟）长度过长导致的灌溉水深层渗漏严重、灌溉水资源浪费严重、灌水质量差等问题；②过量灌溉施氮造成的温室气体大量排放和资源利用效率低等问题；③气候变化等原因导致的作物产量低且不稳的问题。通过有效解决以上问题，一定程度上可保障国家粮食安全，助力实现农业节水和“双碳”目标。</w:t>
      </w:r>
    </w:p>
    <w:p w14:paraId="0807B84F">
      <w:pPr>
        <w:snapToGrid w:val="0"/>
        <w:spacing w:line="640" w:lineRule="exact"/>
        <w:ind w:firstLine="64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推广应用</w:t>
      </w:r>
      <w:r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情况</w:t>
      </w:r>
      <w:r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近3年推广应用的范围、规模以及</w:t>
      </w:r>
      <w:r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现代农业科技试验示范基地的示范推广情况</w:t>
      </w:r>
      <w:r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</w:p>
    <w:p w14:paraId="7FD4380C">
      <w:pPr>
        <w:snapToGrid w:val="0"/>
        <w:spacing w:line="640" w:lineRule="exact"/>
        <w:ind w:firstLine="64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在陕西省泾惠渠灌区、陕西省交口抽渭灌区、杨凌和三原等地累计推广应用5万余亩。累计培训农户2000余人。</w:t>
      </w:r>
    </w:p>
    <w:p w14:paraId="2B366134">
      <w:pPr>
        <w:snapToGrid w:val="0"/>
        <w:spacing w:line="640" w:lineRule="exact"/>
        <w:ind w:firstLine="64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（三）提质增效情况</w:t>
      </w:r>
      <w:r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（试验示范或推广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应用</w:t>
      </w:r>
      <w:r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过程中节约成本、提升品质、增加效益、保护耕地与生态环保等情况）</w:t>
      </w:r>
    </w:p>
    <w:p w14:paraId="6A18A705">
      <w:pPr>
        <w:snapToGrid w:val="0"/>
        <w:spacing w:line="640" w:lineRule="exact"/>
        <w:ind w:firstLine="64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麦玉轮作节水高产减排综合技术每年灌溉费用减少约60~100元/亩，肥料费用降低100元/亩，使用地膜费用增加约50元/亩。小麦、玉米单茬分别增产90~110 kg/亩（增产15%以上），按2.0元/kg计，每年产量增加效益约为360~440元/亩。因此，使用该技术每年效益可增加470~590元/亩。另外，作物水分利用效率和氮肥利用效率提高15%~25%，温室气体（CO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和N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O）排放总量降低8%以上。</w:t>
      </w:r>
    </w:p>
    <w:p w14:paraId="603BCBB3">
      <w:pPr>
        <w:snapToGrid w:val="0"/>
        <w:spacing w:line="640" w:lineRule="exact"/>
        <w:ind w:firstLine="643" w:firstLineChars="200"/>
        <w:rPr>
          <w:rFonts w:ascii="Times New Roman" w:hAnsi="Times New Roman" w:eastAsia="楷体_GB2312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（四）获奖情况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（以该技术为核心的成果获得的科技奖励情况）</w:t>
      </w:r>
    </w:p>
    <w:p w14:paraId="00CA9A2E">
      <w:pPr>
        <w:adjustRightInd w:val="0"/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以该技术为核心的成果入选2022年度水利先进实用技术重点推广指导目录，荣获2021年度陕西省农业技术推广成果奖二等奖、2021年度陕西省自然科学二等奖和2021年度全国农业节水科技奖二等奖。</w:t>
      </w:r>
    </w:p>
    <w:p w14:paraId="07273BD9">
      <w:pPr>
        <w:snapToGrid w:val="0"/>
        <w:spacing w:line="640" w:lineRule="exact"/>
        <w:ind w:firstLine="640" w:firstLineChars="200"/>
        <w:rPr>
          <w:rFonts w:ascii="Times New Roman" w:hAnsi="Times New Roman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二、技术要点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（核心技术及其配套技术主要内容，3000字以内）</w:t>
      </w:r>
    </w:p>
    <w:p w14:paraId="4C914E4F">
      <w:pPr>
        <w:snapToGrid w:val="0"/>
        <w:spacing w:line="640" w:lineRule="exact"/>
        <w:ind w:firstLine="643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（一）田块优化技术</w:t>
      </w:r>
    </w:p>
    <w:p w14:paraId="060E85AD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考虑当地土壤质地类型、畦田特点以及灌水用工成本等因素，建议当地较优田块长度控制在70~100 m，田块宽度为2~4 m，适宜的田面坡度为0.002~0.005。</w:t>
      </w:r>
    </w:p>
    <w:p w14:paraId="072FA0B8">
      <w:pPr>
        <w:snapToGrid w:val="0"/>
        <w:spacing w:line="640" w:lineRule="exact"/>
        <w:ind w:firstLine="643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（二）垄膜沟播种植技术</w:t>
      </w:r>
    </w:p>
    <w:p w14:paraId="564779E1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为提高降水利用效率，冬小麦/夏玉米均采用垄膜沟播种植技术，垄宽均为40 cm、垄高20 cm，沟宽60 cm。地膜采用厚度为0.010 mm的聚乙烯塑料地膜，垄覆膜、沟不覆膜。覆一次地膜冬小麦和夏玉米两茬使用；第二茬收获后，机械或人工回收残膜。</w:t>
      </w:r>
    </w:p>
    <w:p w14:paraId="33A63148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冬小麦采用“小偃22”等当地常用高产品种，沟内种植，行距15 cm（一沟4行），播种量为12.5 kg/亩。</w:t>
      </w:r>
    </w:p>
    <w:p w14:paraId="57278C23">
      <w:pPr>
        <w:snapToGrid w:val="0"/>
        <w:jc w:val="center"/>
        <w:rPr>
          <w:rFonts w:hint="eastAsia" w:ascii="楷体_GB2312" w:hAnsi="楷体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993005" cy="3745230"/>
            <wp:effectExtent l="0" t="0" r="0" b="7620"/>
            <wp:docPr id="1749313169" name="图片 174931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13169" name="图片 17493131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075" cy="37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2C279">
      <w:pPr>
        <w:snapToGrid w:val="0"/>
        <w:jc w:val="center"/>
        <w:rPr>
          <w:rFonts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OLE_LINK1"/>
      <w:r>
        <w:rPr>
          <w:rFonts w:hint="eastAsia"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图1 小麦垄沟覆膜种植模式（苗期）</w:t>
      </w:r>
      <w:bookmarkEnd w:id="2"/>
    </w:p>
    <w:p w14:paraId="363B26B6">
      <w:pPr>
        <w:snapToGrid w:val="0"/>
        <w:jc w:val="center"/>
        <w:rPr>
          <w:rFonts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993005" cy="3745865"/>
            <wp:effectExtent l="0" t="0" r="0" b="6985"/>
            <wp:docPr id="11104778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77843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462" cy="37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5C7A">
      <w:pPr>
        <w:snapToGrid w:val="0"/>
        <w:jc w:val="center"/>
        <w:rPr>
          <w:rFonts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图2 小麦垄沟覆膜种植模式（拔节期）</w:t>
      </w:r>
    </w:p>
    <w:p w14:paraId="4B39A0D3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夏玉米采用“郑单958”等当地常用高产品种，沟内宽窄行种植（一沟2行），宽行60 cm、窄行40 cm，株距30 cm，种植密度6.67万株/公顷。</w:t>
      </w:r>
    </w:p>
    <w:p w14:paraId="43AAEAC6">
      <w:pPr>
        <w:snapToGrid w:val="0"/>
        <w:jc w:val="center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54550" cy="34912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5127" cy="34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DE65">
      <w:pPr>
        <w:snapToGrid w:val="0"/>
        <w:jc w:val="center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图3 玉米垄沟覆膜种植模式（苗期）</w:t>
      </w:r>
    </w:p>
    <w:p w14:paraId="22EA6494">
      <w:pPr>
        <w:snapToGrid w:val="0"/>
        <w:jc w:val="center"/>
        <w:rPr>
          <w:rFonts w:hint="eastAsia" w:ascii="楷体_GB2312" w:hAnsi="楷体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84395" cy="3513455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15773" cy="35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232E">
      <w:pPr>
        <w:snapToGrid w:val="0"/>
        <w:jc w:val="center"/>
        <w:rPr>
          <w:rFonts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图4 玉米垄沟覆膜种植模式（拔节期）</w:t>
      </w:r>
    </w:p>
    <w:p w14:paraId="49355EC0">
      <w:pPr>
        <w:snapToGrid w:val="0"/>
        <w:spacing w:line="640" w:lineRule="exact"/>
        <w:ind w:firstLine="643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（三）施肥技术</w:t>
      </w:r>
    </w:p>
    <w:p w14:paraId="33638E75">
      <w:pPr>
        <w:snapToGrid w:val="0"/>
        <w:spacing w:line="640" w:lineRule="exact"/>
        <w:ind w:firstLine="560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氮肥选用缓释尿素，在小麦/玉米播种前，基施180 kg N/公顷的缓释尿素、120 kg P</w:t>
      </w:r>
      <w:r>
        <w:rPr>
          <w:rFonts w:ascii="Times New Roman" w:hAnsi="Times New Roman" w:eastAsia="楷体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楷体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/公顷的过磷酸钙和100 kg K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O/公顷的硫酸钾（相比当地传统尿素施氮量，可减施氮肥60~100 kg N/公顷）。</w:t>
      </w:r>
    </w:p>
    <w:p w14:paraId="1F80D686">
      <w:pPr>
        <w:snapToGrid w:val="0"/>
        <w:spacing w:line="640" w:lineRule="exact"/>
        <w:ind w:firstLine="643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（四）灌水技术</w:t>
      </w:r>
    </w:p>
    <w:p w14:paraId="062DAC28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采用当地常规的地面灌溉技术，冬小麦拔节期、灌浆期入畦单宽流量应控制在13.5~15.0 L s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m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之间，改水成数在6~7成之间。夏玉米生长期内，由于土壤入渗参数及田面综合糙率系数变化不大，因此建议夏玉米生长期内灌水应控制入沟单宽流量在13.5~14.0 L s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m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之间，改水成数在6.5~7.0之间。</w:t>
      </w:r>
    </w:p>
    <w:p w14:paraId="543F345F">
      <w:pPr>
        <w:snapToGrid w:val="0"/>
        <w:spacing w:line="640" w:lineRule="exact"/>
        <w:ind w:firstLine="560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在小麦/玉米拔节期和灌浆期进行补灌，补灌量根据降雨年型，平水年补灌30 mm、干旱年补灌60 mm、湿润年不补灌。</w:t>
      </w:r>
    </w:p>
    <w:p w14:paraId="2CB2A64D">
      <w:pPr>
        <w:adjustRightInd w:val="0"/>
        <w:snapToGrid w:val="0"/>
        <w:spacing w:line="640" w:lineRule="exact"/>
        <w:ind w:firstLine="64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三、适宜区域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（推广应用的主要区域）</w:t>
      </w:r>
    </w:p>
    <w:p w14:paraId="2DC6CF08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本技术适用于关中平原、华北平原等冬小麦/夏玉米轮作区，也可推广应用于西北春小麦和春玉米种植区。</w:t>
      </w:r>
    </w:p>
    <w:p w14:paraId="5CA2A6B9">
      <w:pPr>
        <w:adjustRightInd w:val="0"/>
        <w:snapToGrid w:val="0"/>
        <w:spacing w:line="640" w:lineRule="exact"/>
        <w:ind w:firstLine="64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四、注意事项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（在技术推广应用过程中需特别注意的环节）</w:t>
      </w:r>
    </w:p>
    <w:p w14:paraId="7BFEA1CE">
      <w:pPr>
        <w:snapToGrid w:val="0"/>
        <w:spacing w:line="640" w:lineRule="exact"/>
        <w:ind w:firstLine="560" w:firstLineChars="200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应根据降雨年型调整小麦/玉米拔节期和灌浆期补灌量（平水年补灌30 mm、干旱年补灌60 mm、湿润年不补灌），减少水资源浪费，提高灌溉水利用效率。</w:t>
      </w:r>
    </w:p>
    <w:p w14:paraId="4B2EE43E">
      <w:pPr>
        <w:snapToGrid w:val="0"/>
        <w:spacing w:line="640" w:lineRule="exact"/>
        <w:ind w:firstLine="640" w:firstLineChars="20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C134B6E">
      <w:pPr>
        <w:snapToGrid w:val="0"/>
        <w:spacing w:line="640" w:lineRule="exact"/>
        <w:ind w:firstLine="640" w:firstLineChars="20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6E2DD5F">
      <w:pPr>
        <w:snapToGrid w:val="0"/>
        <w:spacing w:line="640" w:lineRule="exact"/>
        <w:ind w:firstLine="640" w:firstLineChars="200"/>
        <w:rPr>
          <w:rFonts w:ascii="Times New Roman" w:hAnsi="Times New Roman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五、技术依托单位</w:t>
      </w:r>
      <w:bookmarkStart w:id="3" w:name="_Hlk178440578"/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Times New Roman" w:eastAsia="仿宋_GB2312"/>
          <w:color w:val="FF0000"/>
          <w:sz w:val="28"/>
          <w:szCs w:val="28"/>
        </w:rPr>
        <w:t>须与汇总表所填单位一致，必须列入参与技术推广的各级国家农技推广机构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  <w:bookmarkEnd w:id="3"/>
    </w:p>
    <w:p w14:paraId="2853815F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 西北农林科技大学</w:t>
      </w:r>
    </w:p>
    <w:p w14:paraId="2696D6A8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联系地址：陕西省杨凌区邰城路3号</w:t>
      </w:r>
    </w:p>
    <w:p w14:paraId="03B5A6E7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邮政编码：712100</w:t>
      </w:r>
    </w:p>
    <w:p w14:paraId="6AD0A469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 系 人：孙世坤、谷晓博</w:t>
      </w:r>
    </w:p>
    <w:p w14:paraId="61404EB2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联系电话：15829532806</w:t>
      </w:r>
    </w:p>
    <w:p w14:paraId="7B17FAEC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电子邮箱：sksun@nwafu.edu.cn</w:t>
      </w:r>
    </w:p>
    <w:p w14:paraId="62021E07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 全国农业技术推广服务中心</w:t>
      </w:r>
    </w:p>
    <w:p w14:paraId="0646DAC6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联系地址：北京市朝阳区麦子店街20-718</w:t>
      </w:r>
    </w:p>
    <w:p w14:paraId="67438471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邮政编码：100125</w:t>
      </w:r>
    </w:p>
    <w:p w14:paraId="243CCAD4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 系 人：钟永红、陈广锋</w:t>
      </w:r>
    </w:p>
    <w:p w14:paraId="4B3DF072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联系电话：010-59194092</w:t>
      </w:r>
    </w:p>
    <w:p w14:paraId="223E1F8E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电子邮箱：water@agri.gov.cn</w:t>
      </w:r>
    </w:p>
    <w:p w14:paraId="5024E0A3">
      <w:pPr>
        <w:adjustRightInd w:val="0"/>
        <w:snapToGrid w:val="0"/>
        <w:spacing w:line="640" w:lineRule="exact"/>
        <w:ind w:firstLine="560" w:firstLineChars="200"/>
        <w:rPr>
          <w:rFonts w:hint="eastAsia" w:ascii="黑体" w:hAnsi="黑体" w:eastAsia="黑体" w:cs="黑体"/>
          <w:sz w:val="28"/>
          <w:szCs w:val="28"/>
        </w:rPr>
      </w:pPr>
    </w:p>
    <w:p w14:paraId="6546BB78">
      <w:pPr>
        <w:adjustRightInd w:val="0"/>
        <w:snapToGrid w:val="0"/>
        <w:spacing w:line="640" w:lineRule="exact"/>
        <w:ind w:firstLine="56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黑体" w:hAnsi="黑体" w:eastAsia="黑体" w:cs="黑体"/>
          <w:sz w:val="28"/>
          <w:szCs w:val="28"/>
        </w:rPr>
        <w:t>注：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一级标题用黑体三号字，二级标题用楷体GB2312三号字加粗，三级标题用仿宋GB2312四号字加粗，正文用仿宋GB2312四号字。</w:t>
      </w:r>
    </w:p>
    <w:p w14:paraId="0D1F70F2">
      <w:pPr>
        <w:rPr>
          <w:rFonts w:hint="eastAsi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99ABCF">
    <w:pPr>
      <w:pStyle w:val="3"/>
      <w:jc w:val="center"/>
      <w:rPr>
        <w:rFonts w:ascii="Times New Roman" w:hAnsi="Times New Roman" w:cs="Times New Roman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2574290</wp:posOffset>
              </wp:positionH>
              <wp:positionV relativeFrom="paragraph">
                <wp:posOffset>-1270</wp:posOffset>
              </wp:positionV>
              <wp:extent cx="192405" cy="128270"/>
              <wp:effectExtent l="0" t="0" r="0" b="508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505" cy="1283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92E0AE">
                          <w:pPr>
                            <w:pStyle w:val="3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5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2.7pt;margin-top:-0.1pt;height:10.1pt;width:15.15pt;mso-position-horizontal-relative:margin;z-index:251659264;mso-width-relative:page;mso-height-relative:page;" filled="f" stroked="f" coordsize="21600,21600" o:gfxdata="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/0kJK1wAAAAgBAAAPAAAAAAAAAAEAIAAAACIAAABkcnMvZG93bnJldi54bWxQ&#10;SwECFAAUAAAACACHTuJAlokLljECAABVBAAADgAAAAAAAAABACAAAAAm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6592E0AE">
                    <w:pPr>
                      <w:pStyle w:val="3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1098292654"/>
        <w:showingPlcHdr/>
      </w:sdtPr>
      <w:sdtEndPr>
        <w:rPr>
          <w:rFonts w:ascii="Times New Roman" w:hAnsi="Times New Roman" w:cs="Times New Roman"/>
        </w:rPr>
      </w:sdtEndPr>
      <w:sdtContent>
        <w:r>
          <w:t xml:space="preserve">     </w:t>
        </w:r>
      </w:sdtContent>
    </w:sdt>
  </w:p>
  <w:p w14:paraId="7260E635">
    <w:pPr>
      <w:pStyle w:val="3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36F"/>
    <w:rsid w:val="00034B18"/>
    <w:rsid w:val="00051E74"/>
    <w:rsid w:val="000525FF"/>
    <w:rsid w:val="000620A3"/>
    <w:rsid w:val="0009053A"/>
    <w:rsid w:val="000B18A8"/>
    <w:rsid w:val="000C1AD4"/>
    <w:rsid w:val="000D389B"/>
    <w:rsid w:val="00100DDC"/>
    <w:rsid w:val="0010364F"/>
    <w:rsid w:val="001221BE"/>
    <w:rsid w:val="00170D04"/>
    <w:rsid w:val="001746A1"/>
    <w:rsid w:val="0018544F"/>
    <w:rsid w:val="00186B6C"/>
    <w:rsid w:val="001E17E2"/>
    <w:rsid w:val="001E3DE0"/>
    <w:rsid w:val="00222774"/>
    <w:rsid w:val="00252342"/>
    <w:rsid w:val="0027054B"/>
    <w:rsid w:val="002F4454"/>
    <w:rsid w:val="002F60C5"/>
    <w:rsid w:val="003027DF"/>
    <w:rsid w:val="00333E9D"/>
    <w:rsid w:val="003565AE"/>
    <w:rsid w:val="003753EE"/>
    <w:rsid w:val="003B4BA3"/>
    <w:rsid w:val="003C3B6C"/>
    <w:rsid w:val="003C536F"/>
    <w:rsid w:val="00415A12"/>
    <w:rsid w:val="0045517F"/>
    <w:rsid w:val="004740F6"/>
    <w:rsid w:val="00482EA6"/>
    <w:rsid w:val="004B00CC"/>
    <w:rsid w:val="00536C9A"/>
    <w:rsid w:val="005446C9"/>
    <w:rsid w:val="005927C4"/>
    <w:rsid w:val="005F1F54"/>
    <w:rsid w:val="006174AE"/>
    <w:rsid w:val="0062401C"/>
    <w:rsid w:val="00627DB6"/>
    <w:rsid w:val="006553C6"/>
    <w:rsid w:val="006729DB"/>
    <w:rsid w:val="00684B2A"/>
    <w:rsid w:val="00687412"/>
    <w:rsid w:val="006A55F9"/>
    <w:rsid w:val="006A77F6"/>
    <w:rsid w:val="006B59EF"/>
    <w:rsid w:val="006C590F"/>
    <w:rsid w:val="006F67E1"/>
    <w:rsid w:val="00704AE9"/>
    <w:rsid w:val="00712CF6"/>
    <w:rsid w:val="00733159"/>
    <w:rsid w:val="00734EDD"/>
    <w:rsid w:val="00774570"/>
    <w:rsid w:val="00776091"/>
    <w:rsid w:val="007834CD"/>
    <w:rsid w:val="007B1931"/>
    <w:rsid w:val="007F3AD1"/>
    <w:rsid w:val="00803E94"/>
    <w:rsid w:val="0083485E"/>
    <w:rsid w:val="008747B3"/>
    <w:rsid w:val="0088552C"/>
    <w:rsid w:val="008B3BBC"/>
    <w:rsid w:val="008E4B53"/>
    <w:rsid w:val="008F4F01"/>
    <w:rsid w:val="008F600A"/>
    <w:rsid w:val="0090424E"/>
    <w:rsid w:val="0090704F"/>
    <w:rsid w:val="00945D17"/>
    <w:rsid w:val="009931E0"/>
    <w:rsid w:val="009946D2"/>
    <w:rsid w:val="00A00AEF"/>
    <w:rsid w:val="00A2048F"/>
    <w:rsid w:val="00A63C57"/>
    <w:rsid w:val="00A93802"/>
    <w:rsid w:val="00AC129C"/>
    <w:rsid w:val="00AD5028"/>
    <w:rsid w:val="00B24B4A"/>
    <w:rsid w:val="00B35E89"/>
    <w:rsid w:val="00C03C26"/>
    <w:rsid w:val="00C43428"/>
    <w:rsid w:val="00C94765"/>
    <w:rsid w:val="00C979CF"/>
    <w:rsid w:val="00CA036E"/>
    <w:rsid w:val="00CA4C99"/>
    <w:rsid w:val="00CB5110"/>
    <w:rsid w:val="00CC3BC9"/>
    <w:rsid w:val="00CE269E"/>
    <w:rsid w:val="00CF373C"/>
    <w:rsid w:val="00D20A1E"/>
    <w:rsid w:val="00D30E7B"/>
    <w:rsid w:val="00D50E83"/>
    <w:rsid w:val="00D73C8E"/>
    <w:rsid w:val="00D84D2C"/>
    <w:rsid w:val="00D86FBF"/>
    <w:rsid w:val="00DA3994"/>
    <w:rsid w:val="00DA4DC4"/>
    <w:rsid w:val="00DC1967"/>
    <w:rsid w:val="00DF54F8"/>
    <w:rsid w:val="00E144EF"/>
    <w:rsid w:val="00E16275"/>
    <w:rsid w:val="00E36449"/>
    <w:rsid w:val="00E76EB9"/>
    <w:rsid w:val="00E96C85"/>
    <w:rsid w:val="00EE1A42"/>
    <w:rsid w:val="00EF43A3"/>
    <w:rsid w:val="00F40B20"/>
    <w:rsid w:val="00F44C33"/>
    <w:rsid w:val="00F878DA"/>
    <w:rsid w:val="00FA177C"/>
    <w:rsid w:val="00FA7C13"/>
    <w:rsid w:val="00FD623E"/>
    <w:rsid w:val="00FE3853"/>
    <w:rsid w:val="00FE5E0F"/>
    <w:rsid w:val="00FE6C56"/>
    <w:rsid w:val="00FF2F16"/>
    <w:rsid w:val="7F6E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3"/>
    <w:semiHidden/>
    <w:unhideWhenUsed/>
    <w:qFormat/>
    <w:uiPriority w:val="99"/>
    <w:rPr>
      <w:b/>
      <w:bCs/>
    </w:rPr>
  </w:style>
  <w:style w:type="character" w:styleId="8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2">
    <w:name w:val="批注文字 字符"/>
    <w:basedOn w:val="7"/>
    <w:link w:val="2"/>
    <w:semiHidden/>
    <w:qFormat/>
    <w:uiPriority w:val="99"/>
  </w:style>
  <w:style w:type="character" w:customStyle="1" w:styleId="13">
    <w:name w:val="批注主题 字符"/>
    <w:basedOn w:val="12"/>
    <w:link w:val="5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466</Words>
  <Characters>516</Characters>
  <Lines>78</Lines>
  <Paragraphs>56</Paragraphs>
  <TotalTime>10197</TotalTime>
  <ScaleCrop>false</ScaleCrop>
  <LinksUpToDate>false</LinksUpToDate>
  <CharactersWithSpaces>520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2024-09-29T06:26:00Z</dcterms:created>
  <dc:creator>A4883</dc:creator>
  <cp:lastModifiedBy>忙里偷闲</cp:lastModifiedBy>
  <dcterms:modified xsi:type="dcterms:W3CDTF">2025-01-03T05:44:45Z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B99D39DBD8564B7DB59293571736E37F_12</vt:lpwstr>
  </property>
</Properties>
</file>