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E0C3E8">
      <w:pPr>
        <w:adjustRightInd w:val="0"/>
        <w:snapToGrid w:val="0"/>
        <w:spacing w:line="560" w:lineRule="exact"/>
        <w:ind w:right="420" w:rightChars="200"/>
        <w:rPr>
          <w:rFonts w:ascii="华文中宋" w:hAnsi="华文中宋" w:eastAsia="华文中宋"/>
          <w:b/>
          <w:sz w:val="36"/>
          <w:szCs w:val="36"/>
        </w:rPr>
      </w:pPr>
    </w:p>
    <w:p w14:paraId="5DC864EF">
      <w:pPr>
        <w:adjustRightInd w:val="0"/>
        <w:snapToGrid w:val="0"/>
        <w:spacing w:line="560" w:lineRule="exact"/>
        <w:ind w:right="420" w:rightChars="200"/>
        <w:jc w:val="center"/>
        <w:rPr>
          <w:rFonts w:ascii="方正小标宋简体" w:hAnsi="方正小标宋简体" w:eastAsia="方正小标宋简体" w:cs="方正小标宋简体"/>
          <w:bCs/>
          <w:sz w:val="44"/>
          <w:szCs w:val="44"/>
          <w:highlight w:val="red"/>
        </w:rPr>
      </w:pPr>
      <w:r>
        <w:rPr>
          <w:rFonts w:hint="eastAsia" w:ascii="方正小标宋简体" w:hAnsi="方正小标宋简体" w:eastAsia="方正小标宋简体" w:cs="方正小标宋简体"/>
          <w:bCs/>
          <w:sz w:val="44"/>
          <w:szCs w:val="44"/>
        </w:rPr>
        <w:t>1.关中灌区</w:t>
      </w:r>
      <w:bookmarkStart w:id="0" w:name="_Hlk67491904"/>
      <w:r>
        <w:rPr>
          <w:rFonts w:hint="eastAsia" w:ascii="方正小标宋简体" w:hAnsi="方正小标宋简体" w:eastAsia="方正小标宋简体" w:cs="方正小标宋简体"/>
          <w:bCs/>
          <w:sz w:val="44"/>
          <w:szCs w:val="44"/>
        </w:rPr>
        <w:t>耕地周年小麦玉米</w:t>
      </w:r>
      <w:bookmarkEnd w:id="0"/>
      <w:r>
        <w:rPr>
          <w:rFonts w:hint="eastAsia" w:ascii="方正小标宋简体" w:hAnsi="方正小标宋简体" w:eastAsia="方正小标宋简体" w:cs="方正小标宋简体"/>
          <w:bCs/>
          <w:sz w:val="44"/>
          <w:szCs w:val="44"/>
        </w:rPr>
        <w:t>单产</w:t>
      </w:r>
    </w:p>
    <w:p w14:paraId="6BD513DE">
      <w:pPr>
        <w:adjustRightInd w:val="0"/>
        <w:snapToGrid w:val="0"/>
        <w:spacing w:line="560" w:lineRule="exact"/>
        <w:ind w:right="420" w:rightChars="200"/>
        <w:jc w:val="center"/>
        <w:rPr>
          <w:rFonts w:ascii="华文中宋" w:hAnsi="华文中宋" w:eastAsia="华文中宋"/>
          <w:b/>
          <w:sz w:val="36"/>
          <w:szCs w:val="36"/>
        </w:rPr>
      </w:pPr>
      <w:r>
        <w:rPr>
          <w:rFonts w:hint="eastAsia" w:ascii="方正小标宋简体" w:hAnsi="方正小标宋简体" w:eastAsia="方正小标宋简体" w:cs="方正小标宋简体"/>
          <w:bCs/>
          <w:sz w:val="44"/>
          <w:szCs w:val="44"/>
        </w:rPr>
        <w:t>“吨半田”集成技术</w:t>
      </w:r>
    </w:p>
    <w:p w14:paraId="68680CD4">
      <w:pPr>
        <w:adjustRightInd w:val="0"/>
        <w:snapToGrid w:val="0"/>
        <w:spacing w:line="560" w:lineRule="exact"/>
        <w:ind w:right="420" w:rightChars="200" w:firstLine="640" w:firstLineChars="200"/>
        <w:rPr>
          <w:rFonts w:ascii="Times New Roman" w:hAnsi="Times New Roman" w:eastAsia="黑体"/>
          <w:bCs/>
          <w:color w:val="000000" w:themeColor="text1"/>
          <w:sz w:val="32"/>
          <w:szCs w:val="32"/>
          <w14:textFill>
            <w14:solidFill>
              <w14:schemeClr w14:val="tx1"/>
            </w14:solidFill>
          </w14:textFill>
        </w:rPr>
      </w:pPr>
    </w:p>
    <w:p w14:paraId="7AC1117B">
      <w:pPr>
        <w:adjustRightInd w:val="0"/>
        <w:snapToGrid w:val="0"/>
        <w:spacing w:line="560" w:lineRule="exact"/>
        <w:ind w:right="420" w:rightChars="200" w:firstLine="640" w:firstLineChars="200"/>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一、技术概述</w:t>
      </w:r>
    </w:p>
    <w:p w14:paraId="5BC88E2C">
      <w:pPr>
        <w:snapToGrid w:val="0"/>
        <w:spacing w:line="560" w:lineRule="exact"/>
        <w:ind w:right="420" w:rightChars="200" w:firstLine="643" w:firstLineChars="200"/>
        <w:rPr>
          <w:rFonts w:ascii="楷体_GB2312" w:hAnsi="楷体_GB2312" w:eastAsia="楷体_GB2312" w:cs="楷体_GB2312"/>
          <w:b/>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（一）基本情况</w:t>
      </w:r>
    </w:p>
    <w:p w14:paraId="38031CCE">
      <w:pPr>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针对关中地区耕地周年小麦玉米产量低，作物周年光热资源利用效率不高，播种质量差和生产成本高等瓶颈问题，集成了关中灌区</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耕地</w:t>
      </w:r>
      <w:r>
        <w:rPr>
          <w:rFonts w:hint="eastAsia" w:ascii="仿宋_GB2312" w:hAnsi="仿宋_GB2312" w:eastAsia="仿宋_GB2312" w:cs="仿宋_GB2312"/>
          <w:color w:val="000000" w:themeColor="text1"/>
          <w:sz w:val="28"/>
          <w:szCs w:val="28"/>
          <w14:textFill>
            <w14:solidFill>
              <w14:schemeClr w14:val="tx1"/>
            </w14:solidFill>
          </w14:textFill>
        </w:rPr>
        <w:t>周年冬小麦+夏玉米单产吨半技术。该技术立足耕地资源周年高效利用，通过农水结合，农艺农机融合，集优良品种、培肥地力、高质量播种、群体构建、肥水精准调控等技术于一体，实现品种与气候资源配置优化，地力持续培育与养分周年高效配置优化，投入与两茬作物高效生产配置优化，管理与作物周年生产配置优化，达到周年高效利用种、水、肥、地、药、光、热、作业机械及其作业效率等，大幅度提高耕地周年产量，降低周年生产成本。</w:t>
      </w:r>
    </w:p>
    <w:p w14:paraId="6A74D71C">
      <w:pPr>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目前该项技术尚未申请专利。</w:t>
      </w:r>
    </w:p>
    <w:p w14:paraId="1F6D49EE">
      <w:pPr>
        <w:spacing w:line="560" w:lineRule="exact"/>
        <w:ind w:right="420" w:rightChars="200"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（二）推广应用情况</w:t>
      </w:r>
    </w:p>
    <w:p w14:paraId="3EB9F37F">
      <w:pPr>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核心技术“关中灌区耕地周年小麦玉米单产‘吨半田’集成技术”是西北农林科技大学、陕西省农业农村厅在总结2008-2015年关中18个县（区）实施农业农村部及陕西省粮食高产创建及绿色模式攻关实践基础上提出，并于2016年开始联合三原县农业科学技术中心</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岐山县农业技术推广中心</w:t>
      </w:r>
      <w:r>
        <w:rPr>
          <w:rFonts w:hint="eastAsia" w:ascii="仿宋_GB2312" w:hAnsi="仿宋_GB2312" w:eastAsia="仿宋_GB2312" w:cs="仿宋_GB2312"/>
          <w:color w:val="000000" w:themeColor="text1"/>
          <w:sz w:val="28"/>
          <w:szCs w:val="28"/>
          <w14:textFill>
            <w14:solidFill>
              <w14:schemeClr w14:val="tx1"/>
            </w14:solidFill>
          </w14:textFill>
        </w:rPr>
        <w:t>和武功县农技站等单位，在西北农林科技大学岐山优质小麦试验站（岐山县益店镇宋村）、三原县陂西镇安乐社区西毛村和武功县海塰皇家专业合作社进行小面积探索，经测产小麦在650-730 kg/亩，玉米在600-670 kg/亩，耕地周年1350-1400 kg/亩。2019-2021年，西安、咸阳、宝鸡</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渭南</w:t>
      </w:r>
      <w:r>
        <w:rPr>
          <w:rFonts w:hint="eastAsia" w:ascii="仿宋_GB2312" w:hAnsi="仿宋_GB2312" w:eastAsia="仿宋_GB2312" w:cs="仿宋_GB2312"/>
          <w:color w:val="000000" w:themeColor="text1"/>
          <w:sz w:val="28"/>
          <w:szCs w:val="28"/>
          <w14:textFill>
            <w14:solidFill>
              <w14:schemeClr w14:val="tx1"/>
            </w14:solidFill>
          </w14:textFill>
        </w:rPr>
        <w:t>多点试验获得成功。2021-2022年，依托基层农技推广体系建设项目实施，在陕西关中灌区4市13县（区）的粮食生产科技试验示范基地持续开展“吨半田”示范，面积超过4000亩，24个示范点平均两季亩产1393.21 kg，最高亩产1581.96 kg，最低亩产1215.17 kg，其中超过1500 kg 3个点。宝鸡市岐山县凤鸣镇朱家塬村示范田，小麦亩产812.93 kg，玉米亩产752.49 kg，周年夏秋两季亩产1565.42 kg；西安市阎良区武屯街道办杨居村示范田，小麦亩产769.06 kg，玉米亩产812.9 kg，周年夏秋两季亩产1581.96 kg。2022—2023年度，虽然小麦遭遇“烂场雨”，玉米遭受“秋淋”</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等灾害气候影响</w:t>
      </w:r>
      <w:r>
        <w:rPr>
          <w:rFonts w:hint="eastAsia" w:ascii="仿宋_GB2312" w:hAnsi="仿宋_GB2312" w:eastAsia="仿宋_GB2312" w:cs="仿宋_GB2312"/>
          <w:color w:val="000000" w:themeColor="text1"/>
          <w:sz w:val="28"/>
          <w:szCs w:val="28"/>
          <w14:textFill>
            <w14:solidFill>
              <w14:schemeClr w14:val="tx1"/>
            </w14:solidFill>
          </w14:textFill>
        </w:rPr>
        <w:t>，粮食生产科技试验示范基地上建立的“吨半田”示范点仍获较好收成，</w:t>
      </w:r>
      <w:r>
        <w:rPr>
          <w:rFonts w:ascii="仿宋_GB2312" w:hAnsi="仿宋_GB2312" w:eastAsia="仿宋_GB2312" w:cs="仿宋_GB2312"/>
          <w:color w:val="000000" w:themeColor="text1"/>
          <w:sz w:val="28"/>
          <w:szCs w:val="28"/>
          <w14:textFill>
            <w14:solidFill>
              <w14:schemeClr w14:val="tx1"/>
            </w14:solidFill>
          </w14:textFill>
        </w:rPr>
        <w:t>部分</w:t>
      </w:r>
      <w:r>
        <w:rPr>
          <w:rFonts w:hint="eastAsia" w:ascii="仿宋_GB2312" w:hAnsi="仿宋_GB2312" w:eastAsia="仿宋_GB2312" w:cs="仿宋_GB2312"/>
          <w:color w:val="000000" w:themeColor="text1"/>
          <w:sz w:val="28"/>
          <w:szCs w:val="28"/>
          <w14:textFill>
            <w14:solidFill>
              <w14:schemeClr w14:val="tx1"/>
            </w14:solidFill>
          </w14:textFill>
        </w:rPr>
        <w:t>试验示范</w:t>
      </w:r>
      <w:r>
        <w:rPr>
          <w:rFonts w:ascii="仿宋_GB2312" w:hAnsi="仿宋_GB2312" w:eastAsia="仿宋_GB2312" w:cs="仿宋_GB2312"/>
          <w:color w:val="000000" w:themeColor="text1"/>
          <w:sz w:val="28"/>
          <w:szCs w:val="28"/>
          <w14:textFill>
            <w14:solidFill>
              <w14:schemeClr w14:val="tx1"/>
            </w14:solidFill>
          </w14:textFill>
        </w:rPr>
        <w:t>田块玉米单产创历史最高纪录。</w:t>
      </w:r>
      <w:r>
        <w:rPr>
          <w:rFonts w:hint="eastAsia" w:ascii="仿宋_GB2312" w:hAnsi="仿宋_GB2312" w:eastAsia="仿宋_GB2312" w:cs="仿宋_GB2312"/>
          <w:color w:val="000000" w:themeColor="text1"/>
          <w:sz w:val="28"/>
          <w:szCs w:val="28"/>
          <w14:textFill>
            <w14:solidFill>
              <w14:schemeClr w14:val="tx1"/>
            </w14:solidFill>
          </w14:textFill>
        </w:rPr>
        <w:t>13个示范点，平均两季亩产1426.1 kg，4个点亩产达到吨半。咸阳市三原县陂西镇东毛村示范点亩产1579.1 kg，西安市阎良区武屯街道办杨居村示范点亩产1510.6 kg。2023—2024年度，小麦遭遇“干热风”，玉米遭受“高温干旱”影响，示范推广面积不断扩大，建立“吨半镇”3个，面积超过5万亩，在粮食生产大县的粮食生产科技试验示范基地上，建立高产示范田5000多亩，平均产量1449 kg，其中西安市阎良区武屯街道办杨居村“吨半村”亩产达1667.67 kg，夏玉米首次突破900 kg。2024—2025年度，关中灌区共建立15个示范片，9个示范片小麦亩产超过700 kg，其中宝鸡市岐山县凤鸣镇朱家塬村“吨半田”示范点达到840.7 kg，7个示范片玉米亩产超过8</w:t>
      </w:r>
      <w:r>
        <w:rPr>
          <w:rFonts w:ascii="仿宋_GB2312" w:hAnsi="仿宋_GB2312" w:eastAsia="仿宋_GB2312" w:cs="仿宋_GB2312"/>
          <w:color w:val="000000" w:themeColor="text1"/>
          <w:sz w:val="28"/>
          <w:szCs w:val="28"/>
          <w14:textFill>
            <w14:solidFill>
              <w14:schemeClr w14:val="tx1"/>
            </w14:solidFill>
          </w14:textFill>
        </w:rPr>
        <w:t>06.1</w:t>
      </w:r>
      <w:r>
        <w:rPr>
          <w:rFonts w:hint="eastAsia" w:ascii="仿宋_GB2312" w:hAnsi="仿宋_GB2312" w:eastAsia="仿宋_GB2312" w:cs="仿宋_GB2312"/>
          <w:color w:val="000000" w:themeColor="text1"/>
          <w:sz w:val="28"/>
          <w:szCs w:val="28"/>
          <w14:textFill>
            <w14:solidFill>
              <w14:schemeClr w14:val="tx1"/>
            </w14:solidFill>
          </w14:textFill>
        </w:rPr>
        <w:t xml:space="preserve"> kg，其中阎良区武屯街道办杨居村亩产达到907.58 kg。8个示范片两料作物亩产超过吨半，其中杨居村达到1677.61 kg，岐山县凤鸣镇朱家塬村达到1690.62 kg。</w:t>
      </w:r>
    </w:p>
    <w:p w14:paraId="7EBF2646">
      <w:pPr>
        <w:snapToGrid w:val="0"/>
        <w:spacing w:line="560" w:lineRule="exact"/>
        <w:ind w:right="420" w:rightChars="200" w:firstLine="643" w:firstLineChars="200"/>
        <w:rPr>
          <w:rFonts w:ascii="楷体_GB2312" w:hAnsi="楷体_GB2312" w:eastAsia="楷体_GB2312" w:cs="楷体_GB2312"/>
          <w:b/>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（三）提质增效情况</w:t>
      </w:r>
    </w:p>
    <w:p w14:paraId="062C5527">
      <w:pPr>
        <w:pStyle w:val="7"/>
        <w:adjustRightInd w:val="0"/>
        <w:snapToGrid w:val="0"/>
        <w:spacing w:line="560" w:lineRule="exact"/>
        <w:ind w:right="420" w:rightChars="200" w:firstLine="560" w:firstLineChars="200"/>
        <w:rPr>
          <w:rFonts w:ascii="仿宋_GB2312" w:hAnsi="仿宋_GB2312" w:cs="仿宋_GB2312"/>
          <w:color w:val="000000" w:themeColor="text1"/>
          <w:sz w:val="28"/>
          <w:szCs w:val="28"/>
          <w14:textFill>
            <w14:solidFill>
              <w14:schemeClr w14:val="tx1"/>
            </w14:solidFill>
          </w14:textFill>
        </w:rPr>
      </w:pPr>
      <w:r>
        <w:rPr>
          <w:rFonts w:hint="eastAsia" w:ascii="仿宋_GB2312" w:hAnsi="仿宋_GB2312" w:cs="仿宋_GB2312"/>
          <w:color w:val="000000" w:themeColor="text1"/>
          <w:sz w:val="28"/>
          <w:szCs w:val="28"/>
          <w14:textFill>
            <w14:solidFill>
              <w14:schemeClr w14:val="tx1"/>
            </w14:solidFill>
          </w14:textFill>
        </w:rPr>
        <w:t>本技术与吨粮田技术相比，耕地周年单产提高300 kg以上，亩减少劳动力投入2-3名，亩均节本增效 200元以上。此项技术的应用可大幅度稳定持续提升耕地生产能力，具有显著的经济、社会和生态效益。</w:t>
      </w:r>
    </w:p>
    <w:p w14:paraId="6DCB673F">
      <w:pPr>
        <w:snapToGrid w:val="0"/>
        <w:spacing w:line="560" w:lineRule="exact"/>
        <w:ind w:right="420" w:rightChars="200" w:firstLine="643" w:firstLineChars="200"/>
        <w:rPr>
          <w:rFonts w:ascii="Times New Roman" w:hAnsi="Times New Roman" w:eastAsia="楷体_GB2312"/>
          <w:b/>
          <w:color w:val="000000" w:themeColor="text1"/>
          <w:sz w:val="28"/>
          <w:szCs w:val="28"/>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（四）技术获奖情况</w:t>
      </w:r>
    </w:p>
    <w:p w14:paraId="2F44D0ED">
      <w:pPr>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该技术入选农业农村部2022年粮油生产主推技术，未申报科技奖励。</w:t>
      </w:r>
    </w:p>
    <w:p w14:paraId="7E0FE371">
      <w:pPr>
        <w:snapToGrid w:val="0"/>
        <w:spacing w:line="560" w:lineRule="exact"/>
        <w:ind w:right="420" w:rightChars="200" w:firstLine="640" w:firstLineChars="200"/>
        <w:rPr>
          <w:rFonts w:ascii="Times New Roman" w:hAnsi="Times New Roman" w:eastAsia="黑体"/>
          <w:color w:val="000000" w:themeColor="text1"/>
          <w:sz w:val="28"/>
          <w:szCs w:val="28"/>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二、</w:t>
      </w:r>
      <w:r>
        <w:rPr>
          <w:rFonts w:ascii="Times New Roman" w:hAnsi="Times New Roman" w:eastAsia="黑体"/>
          <w:color w:val="000000" w:themeColor="text1"/>
          <w:sz w:val="32"/>
          <w:szCs w:val="32"/>
          <w14:textFill>
            <w14:solidFill>
              <w14:schemeClr w14:val="tx1"/>
            </w14:solidFill>
          </w14:textFill>
        </w:rPr>
        <w:t>技术要点</w:t>
      </w:r>
    </w:p>
    <w:p w14:paraId="429573F7">
      <w:pPr>
        <w:adjustRightInd w:val="0"/>
        <w:snapToGrid w:val="0"/>
        <w:spacing w:line="560" w:lineRule="exact"/>
        <w:ind w:right="420" w:rightChars="200" w:firstLine="643" w:firstLineChars="200"/>
        <w:rPr>
          <w:rFonts w:ascii="仿宋" w:hAnsi="仿宋" w:eastAsia="楷体_GB2312" w:cs="楷体_GB2312"/>
          <w:b/>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（一）地力要求</w:t>
      </w:r>
    </w:p>
    <w:p w14:paraId="7A8EA5C4">
      <w:pPr>
        <w:adjustRightInd w:val="0"/>
        <w:snapToGrid w:val="0"/>
        <w:spacing w:line="560" w:lineRule="exact"/>
        <w:ind w:right="420" w:rightChars="200" w:firstLine="560" w:firstLineChars="200"/>
        <w:rPr>
          <w:rFonts w:ascii="仿宋_GB2312" w:hAnsi="仿宋_GB2312" w:eastAsia="仿宋_GB2312" w:cs="仿宋_GB2312"/>
          <w:sz w:val="32"/>
          <w:szCs w:val="32"/>
        </w:rPr>
      </w:pPr>
      <w:r>
        <w:rPr>
          <w:rFonts w:hint="eastAsia" w:ascii="仿宋_GB2312" w:hAnsi="仿宋_GB2312" w:eastAsia="仿宋_GB2312" w:cs="仿宋_GB2312"/>
          <w:sz w:val="28"/>
          <w:szCs w:val="28"/>
        </w:rPr>
        <w:t>选择关中灌区高标准农田，耕作层土壤容重小于1.25 g/cm</w:t>
      </w:r>
      <w:r>
        <w:rPr>
          <w:rFonts w:hint="eastAsia" w:ascii="仿宋_GB2312" w:hAnsi="仿宋_GB2312" w:eastAsia="仿宋_GB2312" w:cs="仿宋_GB2312"/>
          <w:sz w:val="28"/>
          <w:szCs w:val="28"/>
          <w:vertAlign w:val="superscript"/>
        </w:rPr>
        <w:t>3</w:t>
      </w:r>
      <w:r>
        <w:rPr>
          <w:rFonts w:hint="eastAsia" w:ascii="仿宋_GB2312" w:hAnsi="仿宋_GB2312" w:eastAsia="仿宋_GB2312" w:cs="仿宋_GB2312"/>
          <w:sz w:val="28"/>
          <w:szCs w:val="28"/>
        </w:rPr>
        <w:t>，有机质含量不低于17g/kg，速效氮（碱解氮）不低于60 mg/kg，有效磷（P</w:t>
      </w:r>
      <w:r>
        <w:rPr>
          <w:rFonts w:hint="eastAsia" w:ascii="仿宋_GB2312" w:hAnsi="仿宋_GB2312" w:eastAsia="仿宋_GB2312" w:cs="仿宋_GB2312"/>
          <w:sz w:val="28"/>
          <w:szCs w:val="28"/>
          <w:vertAlign w:val="subscript"/>
        </w:rPr>
        <w:t>2</w:t>
      </w:r>
      <w:r>
        <w:rPr>
          <w:rFonts w:hint="eastAsia" w:ascii="仿宋_GB2312" w:hAnsi="仿宋_GB2312" w:eastAsia="仿宋_GB2312" w:cs="仿宋_GB2312"/>
          <w:sz w:val="28"/>
          <w:szCs w:val="28"/>
        </w:rPr>
        <w:t>O</w:t>
      </w:r>
      <w:r>
        <w:rPr>
          <w:rFonts w:hint="eastAsia" w:ascii="仿宋_GB2312" w:hAnsi="仿宋_GB2312" w:eastAsia="仿宋_GB2312" w:cs="仿宋_GB2312"/>
          <w:sz w:val="28"/>
          <w:szCs w:val="28"/>
          <w:vertAlign w:val="subscript"/>
        </w:rPr>
        <w:t>5</w:t>
      </w:r>
      <w:r>
        <w:rPr>
          <w:rFonts w:hint="eastAsia" w:ascii="仿宋_GB2312" w:hAnsi="仿宋_GB2312" w:eastAsia="仿宋_GB2312" w:cs="仿宋_GB2312"/>
          <w:sz w:val="28"/>
          <w:szCs w:val="28"/>
        </w:rPr>
        <w:t>）不低于20 mg/kg，速效钾（K</w:t>
      </w:r>
      <w:r>
        <w:rPr>
          <w:rFonts w:hint="eastAsia" w:ascii="仿宋_GB2312" w:hAnsi="仿宋_GB2312" w:eastAsia="仿宋_GB2312" w:cs="仿宋_GB2312"/>
          <w:sz w:val="28"/>
          <w:szCs w:val="28"/>
          <w:vertAlign w:val="subscript"/>
        </w:rPr>
        <w:t>2</w:t>
      </w:r>
      <w:r>
        <w:rPr>
          <w:rFonts w:hint="eastAsia" w:ascii="仿宋_GB2312" w:hAnsi="仿宋_GB2312" w:eastAsia="仿宋_GB2312" w:cs="仿宋_GB2312"/>
          <w:sz w:val="28"/>
          <w:szCs w:val="28"/>
        </w:rPr>
        <w:t>O）不低于150 mg/kg。</w:t>
      </w:r>
    </w:p>
    <w:p w14:paraId="52D3D655">
      <w:pPr>
        <w:adjustRightInd w:val="0"/>
        <w:snapToGrid w:val="0"/>
        <w:spacing w:line="560" w:lineRule="exact"/>
        <w:ind w:right="420" w:rightChars="200" w:firstLine="643" w:firstLineChars="200"/>
        <w:rPr>
          <w:rFonts w:hint="eastAsia" w:ascii="仿宋" w:hAnsi="仿宋" w:eastAsia="仿宋" w:cs="楷体_GB2312"/>
          <w:b/>
          <w:sz w:val="32"/>
          <w:szCs w:val="32"/>
        </w:rPr>
      </w:pPr>
      <w:r>
        <w:rPr>
          <w:rFonts w:hint="eastAsia" w:ascii="楷体_GB2312" w:hAnsi="楷体_GB2312" w:eastAsia="楷体_GB2312" w:cs="楷体_GB2312"/>
          <w:b/>
          <w:sz w:val="32"/>
          <w:szCs w:val="32"/>
        </w:rPr>
        <w:t>（二）冬小麦生产（700-750kg/亩）</w:t>
      </w:r>
    </w:p>
    <w:p w14:paraId="23D261B8">
      <w:pPr>
        <w:snapToGrid w:val="0"/>
        <w:spacing w:line="560" w:lineRule="exact"/>
        <w:ind w:right="420" w:rightChars="200"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1.选择品种。</w:t>
      </w:r>
      <w:r>
        <w:rPr>
          <w:rFonts w:hint="eastAsia" w:ascii="仿宋_GB2312" w:hAnsi="仿宋_GB2312" w:eastAsia="仿宋_GB2312" w:cs="仿宋_GB2312"/>
          <w:sz w:val="28"/>
          <w:szCs w:val="28"/>
        </w:rPr>
        <w:t>选择优质、丰产、节水、抗寒、抗病、分蘖成穗率较高的冬小麦品种</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如西农</w:t>
      </w:r>
      <w:r>
        <w:rPr>
          <w:rFonts w:hint="eastAsia" w:ascii="仿宋_GB2312" w:hAnsi="仿宋_GB2312" w:eastAsia="仿宋_GB2312" w:cs="仿宋_GB2312"/>
          <w:sz w:val="28"/>
          <w:szCs w:val="28"/>
          <w:lang w:val="en-US" w:eastAsia="zh-CN"/>
        </w:rPr>
        <w:t>877</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伟隆399、</w:t>
      </w:r>
      <w:r>
        <w:rPr>
          <w:rFonts w:hint="eastAsia" w:ascii="仿宋_GB2312" w:hAnsi="仿宋_GB2312" w:eastAsia="仿宋_GB2312" w:cs="仿宋_GB2312"/>
          <w:sz w:val="28"/>
          <w:szCs w:val="28"/>
        </w:rPr>
        <w:t>金麦1号、西农</w:t>
      </w:r>
      <w:r>
        <w:rPr>
          <w:rFonts w:hint="eastAsia" w:ascii="仿宋_GB2312" w:hAnsi="仿宋_GB2312" w:eastAsia="仿宋_GB2312" w:cs="仿宋_GB2312"/>
          <w:sz w:val="28"/>
          <w:szCs w:val="28"/>
          <w:lang w:val="en-US" w:eastAsia="zh-CN"/>
        </w:rPr>
        <w:t>926、</w:t>
      </w:r>
      <w:r>
        <w:rPr>
          <w:rFonts w:hint="eastAsia" w:ascii="仿宋_GB2312" w:hAnsi="仿宋_GB2312" w:eastAsia="仿宋_GB2312" w:cs="仿宋_GB2312"/>
          <w:sz w:val="28"/>
          <w:szCs w:val="28"/>
        </w:rPr>
        <w:t>伟隆169、西农226、中麦578等。</w:t>
      </w:r>
    </w:p>
    <w:p w14:paraId="58FBA21D">
      <w:pPr>
        <w:snapToGrid w:val="0"/>
        <w:spacing w:line="560" w:lineRule="exact"/>
        <w:ind w:right="420" w:rightChars="200"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2.种子处理。</w:t>
      </w:r>
      <w:r>
        <w:rPr>
          <w:rFonts w:hint="eastAsia" w:ascii="仿宋_GB2312" w:hAnsi="仿宋_GB2312" w:eastAsia="仿宋_GB2312" w:cs="仿宋_GB2312"/>
          <w:sz w:val="28"/>
          <w:szCs w:val="28"/>
        </w:rPr>
        <w:t>精选种子，保证种子发芽率不低于95%。并用7.4%苯醚甲环唑·吡唑醚菌酯FS拌种。</w:t>
      </w:r>
    </w:p>
    <w:p w14:paraId="48871D4F">
      <w:pPr>
        <w:snapToGrid w:val="0"/>
        <w:spacing w:line="560" w:lineRule="exact"/>
        <w:ind w:right="420" w:rightChars="200"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3.施足底肥。</w:t>
      </w:r>
      <w:r>
        <w:rPr>
          <w:rFonts w:hint="eastAsia" w:ascii="仿宋_GB2312" w:hAnsi="仿宋_GB2312" w:eastAsia="仿宋_GB2312" w:cs="仿宋_GB2312"/>
          <w:sz w:val="28"/>
          <w:szCs w:val="28"/>
        </w:rPr>
        <w:t>施农家有机肥4000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kg/亩，或商品有机肥400-500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kg/亩，小麦专用肥65-70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kg/亩，微肥4-5</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w:t>
      </w:r>
    </w:p>
    <w:p w14:paraId="027C3353">
      <w:pPr>
        <w:snapToGrid w:val="0"/>
        <w:spacing w:line="560" w:lineRule="exact"/>
        <w:ind w:right="420" w:rightChars="200"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4.宽幅播种。</w:t>
      </w:r>
      <w:r>
        <w:rPr>
          <w:rFonts w:hint="eastAsia" w:ascii="仿宋_GB2312" w:hAnsi="仿宋_GB2312" w:eastAsia="仿宋_GB2312" w:cs="仿宋_GB2312"/>
          <w:sz w:val="28"/>
          <w:szCs w:val="28"/>
        </w:rPr>
        <w:t>在耕层土壤相对含水量不低于65%的情况下，采用宽幅精播或宽幅沟播。深松、旋地、施肥、播种、镇压一次完成。</w:t>
      </w:r>
    </w:p>
    <w:p w14:paraId="71C99F89">
      <w:pPr>
        <w:snapToGrid w:val="0"/>
        <w:spacing w:line="560" w:lineRule="exact"/>
        <w:ind w:right="420" w:rightChars="200"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5.适期播期。</w:t>
      </w:r>
      <w:r>
        <w:rPr>
          <w:rFonts w:hint="eastAsia" w:ascii="仿宋_GB2312" w:hAnsi="仿宋_GB2312" w:eastAsia="仿宋_GB2312" w:cs="仿宋_GB2312"/>
          <w:sz w:val="28"/>
          <w:szCs w:val="28"/>
        </w:rPr>
        <w:t>在10月12-22日。</w:t>
      </w:r>
    </w:p>
    <w:p w14:paraId="5EFA474D">
      <w:pPr>
        <w:snapToGrid w:val="0"/>
        <w:spacing w:line="560" w:lineRule="exact"/>
        <w:ind w:right="420" w:rightChars="200"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6.适量播种。</w:t>
      </w:r>
      <w:r>
        <w:rPr>
          <w:rFonts w:hint="eastAsia" w:ascii="仿宋_GB2312" w:hAnsi="仿宋_GB2312" w:eastAsia="仿宋_GB2312" w:cs="仿宋_GB2312"/>
          <w:sz w:val="28"/>
          <w:szCs w:val="28"/>
        </w:rPr>
        <w:t>在适播期内，按照</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万/亩基本苗确定播种量。播期偏晚可适量增加播种量。</w:t>
      </w:r>
    </w:p>
    <w:p w14:paraId="428E418B">
      <w:pPr>
        <w:snapToGrid w:val="0"/>
        <w:spacing w:line="560" w:lineRule="exact"/>
        <w:ind w:right="420" w:rightChars="200"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rPr>
        <w:t>7.冬前管理</w:t>
      </w:r>
    </w:p>
    <w:p w14:paraId="667552E7">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（1）查苗补缺：出苗后垄内15 cm以上无苗或断垄的，应及时用同一品种催芽补种。</w:t>
      </w:r>
    </w:p>
    <w:p w14:paraId="3DFA46DA">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（2）破除板结：小麦播种后遇雨或浇出苗水后发生板结，墒情适宜时耧划破土。</w:t>
      </w:r>
    </w:p>
    <w:p w14:paraId="457CF85B">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（3）化学除草：小麦越冬前4-6叶期，选择日均温7 ℃以上的晴天中午，叶面喷施除草剂。</w:t>
      </w:r>
    </w:p>
    <w:p w14:paraId="00328C36">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（4）提早冬灌：</w:t>
      </w:r>
      <w:r>
        <w:rPr>
          <w:rFonts w:hint="eastAsia" w:ascii="仿宋_GB2312" w:hAnsi="仿宋_GB2312" w:eastAsia="仿宋_GB2312" w:cs="仿宋_GB2312"/>
          <w:sz w:val="28"/>
          <w:szCs w:val="28"/>
          <w:lang w:val="en-US" w:eastAsia="zh-CN"/>
        </w:rPr>
        <w:t>采用节水灌溉技术或水肥一体化技术，</w:t>
      </w:r>
      <w:r>
        <w:rPr>
          <w:rFonts w:hint="eastAsia" w:ascii="仿宋_GB2312" w:hAnsi="仿宋_GB2312" w:eastAsia="仿宋_GB2312" w:cs="仿宋_GB2312"/>
          <w:sz w:val="28"/>
          <w:szCs w:val="28"/>
        </w:rPr>
        <w:t>十一月下旬到十二月中旬浇越冬水，</w:t>
      </w:r>
      <w:r>
        <w:rPr>
          <w:rFonts w:hint="eastAsia" w:ascii="仿宋_GB2312" w:hAnsi="仿宋_GB2312" w:eastAsia="仿宋_GB2312" w:cs="仿宋_GB2312"/>
          <w:sz w:val="28"/>
          <w:szCs w:val="28"/>
          <w:lang w:val="en-US" w:eastAsia="zh-CN"/>
        </w:rPr>
        <w:t>喷灌或滴灌用水量</w:t>
      </w:r>
      <w:r>
        <w:rPr>
          <w:rFonts w:hint="eastAsia" w:ascii="仿宋_GB2312" w:hAnsi="仿宋_GB2312" w:eastAsia="仿宋_GB2312" w:cs="仿宋_GB2312"/>
          <w:sz w:val="28"/>
          <w:szCs w:val="28"/>
        </w:rPr>
        <w:t>80-100m</w:t>
      </w:r>
      <w:r>
        <w:rPr>
          <w:rFonts w:hint="eastAsia" w:ascii="仿宋_GB2312" w:hAnsi="仿宋_GB2312" w:eastAsia="仿宋_GB2312" w:cs="仿宋_GB2312"/>
          <w:sz w:val="28"/>
          <w:szCs w:val="28"/>
          <w:vertAlign w:val="superscript"/>
        </w:rPr>
        <w:t>3</w:t>
      </w:r>
      <w:r>
        <w:rPr>
          <w:rFonts w:hint="eastAsia" w:ascii="仿宋_GB2312" w:hAnsi="仿宋_GB2312" w:eastAsia="仿宋_GB2312" w:cs="仿宋_GB2312"/>
          <w:sz w:val="28"/>
          <w:szCs w:val="28"/>
        </w:rPr>
        <w:t>/亩</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大水漫灌</w:t>
      </w:r>
      <w:r>
        <w:rPr>
          <w:rFonts w:hint="eastAsia" w:ascii="仿宋_GB2312" w:hAnsi="仿宋_GB2312" w:eastAsia="仿宋_GB2312" w:cs="仿宋_GB2312"/>
          <w:sz w:val="28"/>
          <w:szCs w:val="28"/>
        </w:rPr>
        <w:t>浇水量80-100m</w:t>
      </w:r>
      <w:r>
        <w:rPr>
          <w:rFonts w:hint="eastAsia" w:ascii="仿宋_GB2312" w:hAnsi="仿宋_GB2312" w:eastAsia="仿宋_GB2312" w:cs="仿宋_GB2312"/>
          <w:sz w:val="28"/>
          <w:szCs w:val="28"/>
          <w:vertAlign w:val="superscript"/>
        </w:rPr>
        <w:t>3</w:t>
      </w:r>
      <w:r>
        <w:rPr>
          <w:rFonts w:hint="eastAsia" w:ascii="仿宋_GB2312" w:hAnsi="仿宋_GB2312" w:eastAsia="仿宋_GB2312" w:cs="仿宋_GB2312"/>
          <w:sz w:val="28"/>
          <w:szCs w:val="28"/>
        </w:rPr>
        <w:t>/亩。</w:t>
      </w:r>
    </w:p>
    <w:p w14:paraId="3A9B622E">
      <w:pPr>
        <w:snapToGrid w:val="0"/>
        <w:spacing w:line="560" w:lineRule="exact"/>
        <w:ind w:right="420" w:rightChars="200" w:firstLine="56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t>（5）适时镇压：越冬前进行镇压，弥合裂缝，提温保墒。</w:t>
      </w:r>
    </w:p>
    <w:p w14:paraId="7612412B">
      <w:pPr>
        <w:snapToGrid w:val="0"/>
        <w:spacing w:line="560" w:lineRule="exact"/>
        <w:ind w:right="420" w:rightChars="200"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lang w:val="en-US" w:eastAsia="zh-CN"/>
        </w:rPr>
        <w:t>8</w:t>
      </w:r>
      <w:r>
        <w:rPr>
          <w:rFonts w:hint="eastAsia" w:ascii="仿宋_GB2312" w:hAnsi="仿宋_GB2312" w:eastAsia="仿宋_GB2312" w:cs="仿宋_GB2312"/>
          <w:b/>
          <w:bCs/>
          <w:sz w:val="28"/>
          <w:szCs w:val="28"/>
        </w:rPr>
        <w:t>.春季管理</w:t>
      </w:r>
    </w:p>
    <w:p w14:paraId="355B133F">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（1）早春镇压：返青期到起身期镇压。</w:t>
      </w:r>
    </w:p>
    <w:p w14:paraId="01FE1ED9">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（2）适时春灌：起身期进行春灌，灌水量不低于60 m</w:t>
      </w:r>
      <w:r>
        <w:rPr>
          <w:rFonts w:hint="eastAsia" w:ascii="仿宋_GB2312" w:hAnsi="仿宋_GB2312" w:eastAsia="仿宋_GB2312" w:cs="仿宋_GB2312"/>
          <w:sz w:val="28"/>
          <w:szCs w:val="28"/>
          <w:vertAlign w:val="superscript"/>
        </w:rPr>
        <w:t>3</w:t>
      </w:r>
      <w:r>
        <w:rPr>
          <w:rFonts w:hint="eastAsia" w:ascii="仿宋_GB2312" w:hAnsi="仿宋_GB2312" w:eastAsia="仿宋_GB2312" w:cs="仿宋_GB2312"/>
          <w:sz w:val="28"/>
          <w:szCs w:val="28"/>
        </w:rPr>
        <w:t>/亩。</w:t>
      </w:r>
    </w:p>
    <w:p w14:paraId="0CF21ED6">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（3）适量追肥：返青到拔节期结合浇水或降雨追施纯氮（N）4.0-5.0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w:t>
      </w:r>
    </w:p>
    <w:p w14:paraId="3F95AD78">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（4）化学控旺：返青期每亩总茎蘖数超过90万以上的麦田，用15%多效唑可湿性粉剂40-60g/亩+高效脂溶性渗透剂柔脂通20mL/亩，对水25-30</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 用背负式喷雾器叶面喷施。自走式喷灌机用液量不少于15</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kg/亩；飞防用液量不少于</w:t>
      </w:r>
      <w:r>
        <w:rPr>
          <w:rFonts w:hint="eastAsia" w:ascii="仿宋_GB2312" w:hAnsi="仿宋_GB2312" w:eastAsia="仿宋_GB2312" w:cs="仿宋_GB2312"/>
          <w:sz w:val="28"/>
          <w:szCs w:val="28"/>
          <w:lang w:val="en-US" w:eastAsia="zh-CN"/>
        </w:rPr>
        <w:t xml:space="preserve">5 </w:t>
      </w:r>
      <w:r>
        <w:rPr>
          <w:rFonts w:hint="eastAsia" w:ascii="仿宋_GB2312" w:hAnsi="仿宋_GB2312" w:eastAsia="仿宋_GB2312" w:cs="仿宋_GB2312"/>
          <w:sz w:val="28"/>
          <w:szCs w:val="28"/>
        </w:rPr>
        <w:t>kg/亩。</w:t>
      </w:r>
    </w:p>
    <w:p w14:paraId="6C2CA821">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（5）预防倒春寒：根据天气预报寒潮来临之前及时浇水预防低温冷害或晚霜冻害。发生冻害或冷害的麦田及时浇水追肥，追施尿素5-8</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kg/亩，或冷克星或奇善保+高效脂溶性渗透剂柔脂通20mL/亩对水15</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kg/亩叶面喷施等。</w:t>
      </w:r>
    </w:p>
    <w:p w14:paraId="083AD8DA">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（6）化学除草：在返青期到起身期，杂草严重的麦田，及时进行中耕除草或化学除草。方法与越冬前化除相同。拔节后人工拔除杂草。</w:t>
      </w:r>
    </w:p>
    <w:p w14:paraId="549DD52C">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（7）绿色防治病虫：依据监测结果，结合春季化除对纹枯病和茎基腐进行防治，同时加强对麦蚜、麦红蜘蛛、小麦条锈病、赤霉病和白粉病等病虫害的监测，依据监测结果有针对性进行化学防治。</w:t>
      </w:r>
    </w:p>
    <w:p w14:paraId="4607D8BE">
      <w:pPr>
        <w:snapToGrid w:val="0"/>
        <w:spacing w:line="560" w:lineRule="exact"/>
        <w:ind w:right="420" w:rightChars="200" w:firstLine="56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28"/>
          <w:szCs w:val="28"/>
          <w:lang w:val="en-US" w:eastAsia="zh-CN"/>
        </w:rPr>
        <w:t>9</w:t>
      </w:r>
      <w:r>
        <w:rPr>
          <w:rFonts w:hint="eastAsia" w:ascii="仿宋_GB2312" w:hAnsi="仿宋_GB2312" w:eastAsia="仿宋_GB2312" w:cs="仿宋_GB2312"/>
          <w:b/>
          <w:bCs/>
          <w:sz w:val="28"/>
          <w:szCs w:val="28"/>
        </w:rPr>
        <w:t>.后期管理</w:t>
      </w:r>
    </w:p>
    <w:p w14:paraId="3612D01C">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（1）一喷多防：小麦抽穗期到开花，</w:t>
      </w:r>
      <w:r>
        <w:rPr>
          <w:rFonts w:hint="eastAsia" w:ascii="仿宋_GB2312" w:hAnsi="仿宋_GB2312" w:eastAsia="仿宋_GB2312" w:cs="仿宋_GB2312"/>
          <w:color w:val="auto"/>
          <w:sz w:val="28"/>
          <w:szCs w:val="28"/>
        </w:rPr>
        <w:t>叶面喷施</w:t>
      </w:r>
      <w:r>
        <w:rPr>
          <w:rFonts w:hint="eastAsia" w:ascii="仿宋_GB2312" w:hAnsi="仿宋_GB2312" w:eastAsia="仿宋_GB2312" w:cs="仿宋_GB2312"/>
          <w:color w:val="auto"/>
          <w:sz w:val="28"/>
          <w:szCs w:val="28"/>
          <w:lang w:val="en-US" w:eastAsia="zh-CN"/>
        </w:rPr>
        <w:t>35%联苯·噻虫嗪</w:t>
      </w:r>
      <w:r>
        <w:rPr>
          <w:rFonts w:hint="eastAsia" w:ascii="仿宋_GB2312" w:hAnsi="仿宋_GB2312" w:eastAsia="仿宋_GB2312" w:cs="仿宋_GB2312"/>
          <w:color w:val="auto"/>
          <w:sz w:val="28"/>
          <w:szCs w:val="28"/>
        </w:rPr>
        <w:t>10mL</w:t>
      </w:r>
      <w:r>
        <w:rPr>
          <w:rFonts w:hint="eastAsia" w:ascii="仿宋_GB2312" w:hAnsi="仿宋_GB2312" w:eastAsia="仿宋_GB2312" w:cs="仿宋_GB2312"/>
          <w:color w:val="auto"/>
          <w:sz w:val="28"/>
          <w:szCs w:val="28"/>
          <w:lang w:val="en-US" w:eastAsia="zh-CN"/>
        </w:rPr>
        <w:t>/亩</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40%</w:t>
      </w:r>
      <w:r>
        <w:rPr>
          <w:rFonts w:hint="eastAsia" w:ascii="仿宋_GB2312" w:hAnsi="仿宋_GB2312" w:eastAsia="仿宋_GB2312" w:cs="仿宋_GB2312"/>
          <w:color w:val="auto"/>
          <w:sz w:val="28"/>
          <w:szCs w:val="28"/>
        </w:rPr>
        <w:t>丙硫菌唑·戊唑醇</w:t>
      </w:r>
      <w:r>
        <w:rPr>
          <w:rFonts w:hint="eastAsia" w:ascii="仿宋_GB2312" w:hAnsi="仿宋_GB2312" w:eastAsia="仿宋_GB2312" w:cs="仿宋_GB2312"/>
          <w:color w:val="auto"/>
          <w:sz w:val="28"/>
          <w:szCs w:val="28"/>
          <w:highlight w:val="none"/>
          <w:lang w:eastAsia="zh-CN"/>
        </w:rPr>
        <w:t>3</w:t>
      </w:r>
      <w:r>
        <w:rPr>
          <w:rFonts w:hint="eastAsia" w:ascii="仿宋_GB2312" w:hAnsi="仿宋_GB2312" w:eastAsia="仿宋_GB2312" w:cs="仿宋_GB2312"/>
          <w:color w:val="auto"/>
          <w:sz w:val="28"/>
          <w:szCs w:val="28"/>
          <w:highlight w:val="none"/>
          <w:lang w:val="en-US" w:eastAsia="zh-CN"/>
        </w:rPr>
        <w:t>0</w:t>
      </w:r>
      <w:r>
        <w:rPr>
          <w:rFonts w:hint="eastAsia" w:ascii="仿宋_GB2312" w:hAnsi="仿宋_GB2312" w:eastAsia="仿宋_GB2312" w:cs="仿宋_GB2312"/>
          <w:color w:val="auto"/>
          <w:sz w:val="28"/>
          <w:szCs w:val="28"/>
          <w:highlight w:val="none"/>
        </w:rPr>
        <w:t>mL</w:t>
      </w:r>
      <w:r>
        <w:rPr>
          <w:rFonts w:hint="eastAsia" w:ascii="仿宋_GB2312" w:hAnsi="仿宋_GB2312" w:eastAsia="仿宋_GB2312" w:cs="仿宋_GB2312"/>
          <w:color w:val="auto"/>
          <w:sz w:val="28"/>
          <w:szCs w:val="28"/>
          <w:lang w:val="en-US" w:eastAsia="zh-CN"/>
        </w:rPr>
        <w:t>/亩</w:t>
      </w:r>
      <w:r>
        <w:rPr>
          <w:rFonts w:hint="eastAsia" w:ascii="仿宋_GB2312" w:hAnsi="仿宋_GB2312" w:eastAsia="仿宋_GB2312" w:cs="仿宋_GB2312"/>
          <w:color w:val="auto"/>
          <w:sz w:val="28"/>
          <w:szCs w:val="28"/>
        </w:rPr>
        <w:t>+50mL/亩芸乐收+高效脂溶性渗透剂柔脂通20mL/亩，</w:t>
      </w:r>
      <w:r>
        <w:rPr>
          <w:rFonts w:hint="eastAsia" w:ascii="仿宋_GB2312" w:hAnsi="仿宋_GB2312" w:eastAsia="仿宋_GB2312" w:cs="仿宋_GB2312"/>
          <w:color w:val="auto"/>
          <w:sz w:val="28"/>
          <w:szCs w:val="28"/>
          <w:lang w:val="en-US" w:eastAsia="zh-CN"/>
        </w:rPr>
        <w:t>或者15%</w:t>
      </w:r>
      <w:r>
        <w:rPr>
          <w:rFonts w:hint="eastAsia" w:ascii="仿宋_GB2312" w:hAnsi="仿宋_GB2312" w:eastAsia="仿宋_GB2312" w:cs="仿宋_GB2312"/>
          <w:color w:val="auto"/>
          <w:sz w:val="28"/>
          <w:szCs w:val="28"/>
        </w:rPr>
        <w:t>联苯·呋虫胺</w:t>
      </w:r>
      <w:r>
        <w:rPr>
          <w:rFonts w:hint="eastAsia" w:ascii="仿宋_GB2312" w:hAnsi="仿宋_GB2312" w:eastAsia="仿宋_GB2312" w:cs="仿宋_GB2312"/>
          <w:color w:val="auto"/>
          <w:sz w:val="28"/>
          <w:szCs w:val="28"/>
          <w:lang w:val="en-US" w:eastAsia="zh-CN"/>
        </w:rPr>
        <w:t>30</w:t>
      </w:r>
      <w:r>
        <w:rPr>
          <w:rFonts w:hint="eastAsia" w:ascii="仿宋_GB2312" w:hAnsi="仿宋_GB2312" w:eastAsia="仿宋_GB2312" w:cs="仿宋_GB2312"/>
          <w:color w:val="auto"/>
          <w:sz w:val="28"/>
          <w:szCs w:val="28"/>
        </w:rPr>
        <w:t>mL</w:t>
      </w:r>
      <w:r>
        <w:rPr>
          <w:rFonts w:hint="eastAsia" w:ascii="仿宋_GB2312" w:hAnsi="仿宋_GB2312" w:eastAsia="仿宋_GB2312" w:cs="仿宋_GB2312"/>
          <w:color w:val="auto"/>
          <w:sz w:val="28"/>
          <w:szCs w:val="28"/>
          <w:lang w:val="en-US" w:eastAsia="zh-CN"/>
        </w:rPr>
        <w:t>/亩</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40%</w:t>
      </w:r>
      <w:r>
        <w:rPr>
          <w:rFonts w:hint="eastAsia" w:ascii="仿宋_GB2312" w:hAnsi="仿宋_GB2312" w:eastAsia="仿宋_GB2312" w:cs="仿宋_GB2312"/>
          <w:color w:val="auto"/>
          <w:sz w:val="28"/>
          <w:szCs w:val="28"/>
        </w:rPr>
        <w:t>丙硫菌唑·戊唑醇</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0mL</w:t>
      </w:r>
      <w:r>
        <w:rPr>
          <w:rFonts w:hint="eastAsia" w:ascii="仿宋_GB2312" w:hAnsi="仿宋_GB2312" w:eastAsia="仿宋_GB2312" w:cs="仿宋_GB2312"/>
          <w:color w:val="auto"/>
          <w:sz w:val="28"/>
          <w:szCs w:val="28"/>
          <w:lang w:val="en-US" w:eastAsia="zh-CN"/>
        </w:rPr>
        <w:t>/亩</w:t>
      </w:r>
      <w:r>
        <w:rPr>
          <w:rFonts w:hint="eastAsia" w:ascii="仿宋_GB2312" w:hAnsi="仿宋_GB2312" w:eastAsia="仿宋_GB2312" w:cs="仿宋_GB2312"/>
          <w:color w:val="auto"/>
          <w:sz w:val="28"/>
          <w:szCs w:val="28"/>
        </w:rPr>
        <w:t>+50mL/亩芸乐收+高效脂溶性渗透剂柔脂通20mL/亩混合喷施。</w:t>
      </w:r>
      <w:r>
        <w:rPr>
          <w:rFonts w:hint="eastAsia" w:ascii="仿宋_GB2312" w:hAnsi="仿宋_GB2312" w:eastAsia="仿宋_GB2312" w:cs="仿宋_GB2312"/>
          <w:sz w:val="28"/>
          <w:szCs w:val="28"/>
        </w:rPr>
        <w:t>也可依据预报结果选择配方进行喷施</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达到喷一次既防病，又防虫，兼防干热风</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灌浆期每7-10天喷一次营养型调节剂或50mL/亩芸乐收，连续喷2-3次，促粒增重。</w:t>
      </w:r>
    </w:p>
    <w:p w14:paraId="0AC688E8">
      <w:pPr>
        <w:snapToGrid w:val="0"/>
        <w:spacing w:line="560" w:lineRule="exact"/>
        <w:ind w:right="420" w:rightChars="200"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（2）严格去杂：收获前7-10天，人工拔除节节麦、燕麦等杂草和杂株。</w:t>
      </w:r>
    </w:p>
    <w:p w14:paraId="7D7EF1BD">
      <w:pPr>
        <w:snapToGrid w:val="0"/>
        <w:spacing w:line="560" w:lineRule="exact"/>
        <w:ind w:right="420" w:rightChars="200"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0</w:t>
      </w:r>
      <w:r>
        <w:rPr>
          <w:rFonts w:hint="eastAsia" w:ascii="仿宋_GB2312" w:hAnsi="仿宋_GB2312" w:eastAsia="仿宋_GB2312" w:cs="仿宋_GB2312"/>
          <w:b/>
          <w:bCs/>
          <w:sz w:val="28"/>
          <w:szCs w:val="28"/>
        </w:rPr>
        <w:t>.适时收获。</w:t>
      </w:r>
      <w:r>
        <w:rPr>
          <w:rFonts w:hint="eastAsia" w:ascii="仿宋_GB2312" w:hAnsi="仿宋_GB2312" w:eastAsia="仿宋_GB2312" w:cs="仿宋_GB2312"/>
          <w:sz w:val="28"/>
          <w:szCs w:val="28"/>
        </w:rPr>
        <w:t>完熟期，采用联合收割机适时收获。留茬高度15-20 cm。</w:t>
      </w:r>
    </w:p>
    <w:p w14:paraId="6064A474">
      <w:pPr>
        <w:snapToGrid w:val="0"/>
        <w:spacing w:line="560" w:lineRule="exact"/>
        <w:ind w:right="420" w:rightChars="200"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（三）夏玉米生产（750-800kg/亩）</w:t>
      </w:r>
    </w:p>
    <w:p w14:paraId="1005DD52">
      <w:pPr>
        <w:snapToGrid w:val="0"/>
        <w:spacing w:line="560" w:lineRule="exact"/>
        <w:ind w:right="420" w:rightChars="200" w:firstLine="562" w:firstLineChars="200"/>
        <w:rPr>
          <w:rFonts w:ascii="仿宋_GB2312" w:hAnsi="仿宋_GB2312" w:eastAsia="仿宋_GB2312" w:cs="仿宋_GB2312"/>
          <w:color w:val="000000"/>
          <w:sz w:val="28"/>
          <w:szCs w:val="28"/>
        </w:rPr>
      </w:pPr>
      <w:bookmarkStart w:id="1" w:name="OLE_LINK2"/>
      <w:r>
        <w:rPr>
          <w:rFonts w:hint="eastAsia" w:ascii="仿宋_GB2312" w:hAnsi="仿宋_GB2312" w:eastAsia="仿宋_GB2312" w:cs="仿宋_GB2312"/>
          <w:b/>
          <w:bCs/>
          <w:sz w:val="28"/>
          <w:szCs w:val="28"/>
        </w:rPr>
        <w:t>1.选高产耐密中穗型品种。</w:t>
      </w:r>
      <w:r>
        <w:rPr>
          <w:rFonts w:hint="eastAsia" w:ascii="仿宋_GB2312" w:hAnsi="仿宋_GB2312" w:eastAsia="仿宋_GB2312" w:cs="仿宋_GB2312"/>
          <w:color w:val="000000"/>
          <w:sz w:val="28"/>
          <w:szCs w:val="28"/>
        </w:rPr>
        <w:t>选用高产（产量潜力8</w:t>
      </w:r>
      <w:r>
        <w:rPr>
          <w:rFonts w:ascii="仿宋_GB2312" w:hAnsi="仿宋_GB2312" w:eastAsia="仿宋_GB2312" w:cs="仿宋_GB2312"/>
          <w:color w:val="000000"/>
          <w:sz w:val="28"/>
          <w:szCs w:val="28"/>
        </w:rPr>
        <w:t>0</w:t>
      </w:r>
      <w:r>
        <w:rPr>
          <w:rFonts w:hint="eastAsia" w:ascii="仿宋_GB2312" w:hAnsi="仿宋_GB2312" w:eastAsia="仿宋_GB2312" w:cs="仿宋_GB2312"/>
          <w:color w:val="000000"/>
          <w:sz w:val="28"/>
          <w:szCs w:val="28"/>
        </w:rPr>
        <w:t xml:space="preserve">0 </w:t>
      </w:r>
      <w:r>
        <w:rPr>
          <w:rFonts w:hint="eastAsia" w:ascii="仿宋_GB2312" w:hAnsi="仿宋_GB2312" w:eastAsia="仿宋_GB2312" w:cs="仿宋_GB2312"/>
          <w:sz w:val="28"/>
          <w:szCs w:val="28"/>
        </w:rPr>
        <w:t>kg</w:t>
      </w:r>
      <w:r>
        <w:rPr>
          <w:rFonts w:hint="eastAsia" w:ascii="仿宋_GB2312" w:hAnsi="仿宋_GB2312" w:eastAsia="仿宋_GB2312" w:cs="仿宋_GB2312"/>
          <w:color w:val="000000"/>
          <w:sz w:val="28"/>
          <w:szCs w:val="28"/>
        </w:rPr>
        <w:t>/亩以上</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、耐密（5000-5500株/亩），中穗（每穗5</w:t>
      </w:r>
      <w:r>
        <w:rPr>
          <w:rFonts w:ascii="仿宋_GB2312" w:hAnsi="仿宋_GB2312" w:eastAsia="仿宋_GB2312" w:cs="仿宋_GB2312"/>
          <w:color w:val="000000"/>
          <w:sz w:val="28"/>
          <w:szCs w:val="28"/>
        </w:rPr>
        <w:t>00-550</w:t>
      </w:r>
      <w:r>
        <w:rPr>
          <w:rFonts w:hint="eastAsia" w:ascii="仿宋_GB2312" w:hAnsi="仿宋_GB2312" w:eastAsia="仿宋_GB2312" w:cs="仿宋_GB2312"/>
          <w:color w:val="000000"/>
          <w:sz w:val="28"/>
          <w:szCs w:val="28"/>
        </w:rPr>
        <w:t>粒），耐高温、抗旱，抗倒伏（密植条件下不倒伏）、抗病（抗茎腐病、大、小斑病，穗腐病等主要病害）和适应广的玉米品种。</w:t>
      </w:r>
    </w:p>
    <w:p w14:paraId="4C084AD6">
      <w:pPr>
        <w:adjustRightInd w:val="0"/>
        <w:snapToGrid w:val="0"/>
        <w:spacing w:line="560" w:lineRule="exact"/>
        <w:ind w:right="420" w:rightChars="200"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2.精播保苗。</w:t>
      </w:r>
      <w:r>
        <w:rPr>
          <w:rFonts w:hint="eastAsia" w:ascii="仿宋_GB2312" w:hAnsi="仿宋_GB2312" w:eastAsia="仿宋_GB2312" w:cs="仿宋_GB2312"/>
          <w:color w:val="000000"/>
          <w:sz w:val="28"/>
          <w:szCs w:val="28"/>
        </w:rPr>
        <w:t>前茬小麦收获后，抢墒造墒适期早播，一般为6月上中旬。选用高新能气吸式播种机，安装有北斗导航自动驾驶系统，铺设滴灌带，单粒导航精量播种。</w:t>
      </w:r>
      <w:r>
        <w:rPr>
          <w:rFonts w:ascii="仿宋_GB2312" w:hAnsi="仿宋_GB2312" w:eastAsia="仿宋_GB2312" w:cs="仿宋_GB2312"/>
          <w:color w:val="000000"/>
          <w:sz w:val="28"/>
          <w:szCs w:val="28"/>
        </w:rPr>
        <w:t>亩保苗5000</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5300株，</w:t>
      </w:r>
      <w:r>
        <w:rPr>
          <w:rFonts w:hint="eastAsia" w:ascii="仿宋_GB2312" w:hAnsi="仿宋_GB2312" w:eastAsia="仿宋_GB2312" w:cs="仿宋_GB2312"/>
          <w:color w:val="000000"/>
          <w:sz w:val="28"/>
          <w:szCs w:val="28"/>
        </w:rPr>
        <w:t>地力基础较好地块种植密度</w:t>
      </w:r>
      <w:r>
        <w:rPr>
          <w:rFonts w:ascii="仿宋_GB2312" w:hAnsi="仿宋_GB2312" w:eastAsia="仿宋_GB2312" w:cs="仿宋_GB2312"/>
          <w:color w:val="000000"/>
          <w:sz w:val="28"/>
          <w:szCs w:val="28"/>
        </w:rPr>
        <w:t>可适度提高</w:t>
      </w:r>
      <w:r>
        <w:rPr>
          <w:rFonts w:hint="eastAsia" w:ascii="仿宋_GB2312" w:hAnsi="仿宋_GB2312" w:eastAsia="仿宋_GB2312" w:cs="仿宋_GB2312"/>
          <w:color w:val="000000"/>
          <w:sz w:val="28"/>
          <w:szCs w:val="28"/>
        </w:rPr>
        <w:t>5</w:t>
      </w:r>
      <w:r>
        <w:rPr>
          <w:rFonts w:ascii="仿宋_GB2312" w:hAnsi="仿宋_GB2312" w:eastAsia="仿宋_GB2312" w:cs="仿宋_GB2312"/>
          <w:color w:val="000000"/>
          <w:sz w:val="28"/>
          <w:szCs w:val="28"/>
        </w:rPr>
        <w:t>00</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700</w:t>
      </w:r>
      <w:r>
        <w:rPr>
          <w:rFonts w:hint="eastAsia" w:ascii="仿宋_GB2312" w:hAnsi="仿宋_GB2312" w:eastAsia="仿宋_GB2312" w:cs="仿宋_GB2312"/>
          <w:color w:val="000000"/>
          <w:sz w:val="28"/>
          <w:szCs w:val="28"/>
        </w:rPr>
        <w:t>株/亩</w:t>
      </w:r>
      <w:r>
        <w:rPr>
          <w:rFonts w:ascii="仿宋_GB2312" w:hAnsi="仿宋_GB2312" w:eastAsia="仿宋_GB2312" w:cs="仿宋_GB2312"/>
          <w:color w:val="000000"/>
          <w:sz w:val="28"/>
          <w:szCs w:val="28"/>
        </w:rPr>
        <w:t>。以密度定播量，采用精量播种的种子粒数</w:t>
      </w:r>
      <w:r>
        <w:rPr>
          <w:rFonts w:hint="eastAsia" w:ascii="仿宋_GB2312" w:hAnsi="仿宋_GB2312" w:eastAsia="仿宋_GB2312" w:cs="仿宋_GB2312"/>
          <w:color w:val="000000"/>
          <w:sz w:val="28"/>
          <w:szCs w:val="28"/>
        </w:rPr>
        <w:t>要</w:t>
      </w:r>
      <w:r>
        <w:rPr>
          <w:rFonts w:ascii="仿宋_GB2312" w:hAnsi="仿宋_GB2312" w:eastAsia="仿宋_GB2312" w:cs="仿宋_GB2312"/>
          <w:color w:val="000000"/>
          <w:sz w:val="28"/>
          <w:szCs w:val="28"/>
        </w:rPr>
        <w:t>比确定的适宜留苗密度多15-20%。</w:t>
      </w:r>
    </w:p>
    <w:p w14:paraId="752BC87C">
      <w:pPr>
        <w:adjustRightInd w:val="0"/>
        <w:snapToGrid w:val="0"/>
        <w:spacing w:line="560" w:lineRule="exact"/>
        <w:ind w:right="420" w:rightChars="200" w:firstLine="562"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sz w:val="28"/>
          <w:szCs w:val="28"/>
        </w:rPr>
        <w:t>3.滴水出苗。</w:t>
      </w:r>
      <w:r>
        <w:rPr>
          <w:rFonts w:hint="eastAsia" w:ascii="仿宋_GB2312" w:hAnsi="仿宋_GB2312" w:eastAsia="仿宋_GB2312" w:cs="仿宋_GB2312"/>
          <w:color w:val="000000"/>
          <w:sz w:val="28"/>
          <w:szCs w:val="28"/>
        </w:rPr>
        <w:t>滴灌带布设方式为一管2行，高压滴灌。播后48小时及时滴水出苗，滴水量20－25m</w:t>
      </w:r>
      <w:r>
        <w:rPr>
          <w:rFonts w:hint="eastAsia" w:ascii="仿宋_GB2312" w:hAnsi="仿宋_GB2312" w:eastAsia="仿宋_GB2312" w:cs="仿宋_GB2312"/>
          <w:color w:val="000000"/>
          <w:sz w:val="28"/>
          <w:szCs w:val="28"/>
          <w:vertAlign w:val="superscript"/>
        </w:rPr>
        <w:t>3</w:t>
      </w:r>
      <w:r>
        <w:rPr>
          <w:rFonts w:hint="eastAsia" w:ascii="仿宋_GB2312" w:hAnsi="仿宋_GB2312" w:eastAsia="仿宋_GB2312" w:cs="仿宋_GB2312"/>
          <w:color w:val="000000"/>
          <w:sz w:val="28"/>
          <w:szCs w:val="28"/>
        </w:rPr>
        <w:t>/亩。</w:t>
      </w:r>
    </w:p>
    <w:p w14:paraId="2BB72799">
      <w:pPr>
        <w:adjustRightInd w:val="0"/>
        <w:snapToGrid w:val="0"/>
        <w:spacing w:line="560" w:lineRule="exact"/>
        <w:ind w:right="420" w:rightChars="200" w:firstLine="562"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sz w:val="28"/>
          <w:szCs w:val="28"/>
        </w:rPr>
        <w:t>4.水肥精准调控。</w:t>
      </w:r>
      <w:r>
        <w:rPr>
          <w:rFonts w:hint="eastAsia" w:ascii="仿宋_GB2312" w:hAnsi="仿宋_GB2312" w:eastAsia="仿宋_GB2312" w:cs="仿宋_GB2312"/>
          <w:b w:val="0"/>
          <w:bCs w:val="0"/>
          <w:color w:val="000000"/>
          <w:sz w:val="28"/>
          <w:szCs w:val="28"/>
        </w:rPr>
        <w:t>根据墒情和降雨情况，浇好四次关键水（即保证出苗水、巧灌拔节水、饱灌抽雄水、灌好升浆水），全生育期4-6次，每次灌水20－30</w:t>
      </w:r>
      <w:r>
        <w:rPr>
          <w:rFonts w:hint="eastAsia" w:ascii="仿宋_GB2312" w:hAnsi="仿宋_GB2312" w:eastAsia="仿宋_GB2312" w:cs="仿宋_GB2312"/>
          <w:color w:val="000000"/>
          <w:sz w:val="28"/>
          <w:szCs w:val="28"/>
        </w:rPr>
        <w:t>m</w:t>
      </w:r>
      <w:r>
        <w:rPr>
          <w:rFonts w:hint="eastAsia" w:ascii="仿宋_GB2312" w:hAnsi="仿宋_GB2312" w:eastAsia="仿宋_GB2312" w:cs="仿宋_GB2312"/>
          <w:color w:val="000000"/>
          <w:sz w:val="28"/>
          <w:szCs w:val="28"/>
          <w:vertAlign w:val="superscript"/>
        </w:rPr>
        <w:t>3</w:t>
      </w:r>
      <w:r>
        <w:rPr>
          <w:rFonts w:hint="eastAsia" w:ascii="仿宋_GB2312" w:hAnsi="仿宋_GB2312" w:eastAsia="仿宋_GB2312" w:cs="仿宋_GB2312"/>
          <w:b w:val="0"/>
          <w:bCs w:val="0"/>
          <w:color w:val="000000"/>
          <w:sz w:val="28"/>
          <w:szCs w:val="28"/>
        </w:rPr>
        <w:t>/亩。随水滴肥共施纯氮（N）18-22kg/亩，磷（P</w:t>
      </w:r>
      <w:r>
        <w:rPr>
          <w:rFonts w:hint="eastAsia" w:ascii="仿宋_GB2312" w:hAnsi="仿宋_GB2312" w:eastAsia="仿宋_GB2312" w:cs="仿宋_GB2312"/>
          <w:b w:val="0"/>
          <w:bCs w:val="0"/>
          <w:color w:val="000000"/>
          <w:sz w:val="28"/>
          <w:szCs w:val="28"/>
          <w:vertAlign w:val="subscript"/>
        </w:rPr>
        <w:t>2</w:t>
      </w:r>
      <w:r>
        <w:rPr>
          <w:rFonts w:hint="eastAsia" w:ascii="仿宋_GB2312" w:hAnsi="仿宋_GB2312" w:eastAsia="仿宋_GB2312" w:cs="仿宋_GB2312"/>
          <w:b w:val="0"/>
          <w:bCs w:val="0"/>
          <w:color w:val="000000"/>
          <w:sz w:val="28"/>
          <w:szCs w:val="28"/>
        </w:rPr>
        <w:t>O</w:t>
      </w:r>
      <w:r>
        <w:rPr>
          <w:rFonts w:hint="eastAsia" w:ascii="仿宋_GB2312" w:hAnsi="仿宋_GB2312" w:eastAsia="仿宋_GB2312" w:cs="仿宋_GB2312"/>
          <w:b w:val="0"/>
          <w:bCs w:val="0"/>
          <w:color w:val="000000"/>
          <w:sz w:val="28"/>
          <w:szCs w:val="28"/>
          <w:vertAlign w:val="subscript"/>
        </w:rPr>
        <w:t>5</w:t>
      </w:r>
      <w:r>
        <w:rPr>
          <w:rFonts w:hint="eastAsia" w:ascii="仿宋_GB2312" w:hAnsi="仿宋_GB2312" w:eastAsia="仿宋_GB2312" w:cs="仿宋_GB2312"/>
          <w:b w:val="0"/>
          <w:bCs w:val="0"/>
          <w:color w:val="000000"/>
          <w:sz w:val="28"/>
          <w:szCs w:val="28"/>
        </w:rPr>
        <w:t>）6-8kg/亩，钾（K</w:t>
      </w:r>
      <w:r>
        <w:rPr>
          <w:rFonts w:hint="eastAsia" w:ascii="仿宋_GB2312" w:hAnsi="仿宋_GB2312" w:eastAsia="仿宋_GB2312" w:cs="仿宋_GB2312"/>
          <w:b w:val="0"/>
          <w:bCs w:val="0"/>
          <w:color w:val="000000"/>
          <w:sz w:val="28"/>
          <w:szCs w:val="28"/>
          <w:vertAlign w:val="subscript"/>
        </w:rPr>
        <w:t>2</w:t>
      </w:r>
      <w:r>
        <w:rPr>
          <w:rFonts w:hint="eastAsia" w:ascii="仿宋_GB2312" w:hAnsi="仿宋_GB2312" w:eastAsia="仿宋_GB2312" w:cs="仿宋_GB2312"/>
          <w:b w:val="0"/>
          <w:bCs w:val="0"/>
          <w:color w:val="000000"/>
          <w:sz w:val="28"/>
          <w:szCs w:val="28"/>
        </w:rPr>
        <w:t>O）6-10kg/亩。</w:t>
      </w:r>
    </w:p>
    <w:p w14:paraId="2C76D773">
      <w:pPr>
        <w:adjustRightInd w:val="0"/>
        <w:snapToGrid w:val="0"/>
        <w:spacing w:line="560" w:lineRule="exact"/>
        <w:ind w:right="420" w:rightChars="200" w:firstLine="562"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sz w:val="28"/>
          <w:szCs w:val="28"/>
        </w:rPr>
        <w:t>5.化学除草。</w:t>
      </w:r>
      <w:r>
        <w:rPr>
          <w:rFonts w:hint="eastAsia" w:ascii="仿宋_GB2312" w:hAnsi="仿宋_GB2312" w:eastAsia="仿宋_GB2312" w:cs="仿宋_GB2312"/>
          <w:color w:val="000000" w:themeColor="text1"/>
          <w:sz w:val="28"/>
          <w:szCs w:val="28"/>
          <w14:textFill>
            <w14:solidFill>
              <w14:schemeClr w14:val="tx1"/>
            </w14:solidFill>
          </w14:textFill>
        </w:rPr>
        <w:t>播后苗前，土壤墒情适宜时用40%乙·阿合剂或48%丁草胺·莠去津、50%乙草胺等除草剂，对水后进行封闭除草。也可在玉米出苗后用48%丁草胺·莠去津或4%烟嘧磺隆等除草剂对水后进行苗后除草。做到不重喷、不漏喷，并注意用药安全。</w:t>
      </w:r>
    </w:p>
    <w:p w14:paraId="66341976">
      <w:pPr>
        <w:adjustRightInd w:val="0"/>
        <w:snapToGrid w:val="0"/>
        <w:spacing w:line="560" w:lineRule="exact"/>
        <w:ind w:right="420" w:rightChars="200" w:firstLine="562"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b/>
          <w:bCs/>
          <w:sz w:val="28"/>
          <w:szCs w:val="28"/>
        </w:rPr>
        <w:t>6.一喷多促。</w:t>
      </w:r>
      <w:r>
        <w:rPr>
          <w:rFonts w:hint="eastAsia" w:ascii="仿宋_GB2312" w:hAnsi="仿宋_GB2312" w:eastAsia="仿宋_GB2312" w:cs="仿宋_GB2312"/>
          <w:color w:val="000000" w:themeColor="text1"/>
          <w:sz w:val="28"/>
          <w:szCs w:val="28"/>
          <w14:textFill>
            <w14:solidFill>
              <w14:schemeClr w14:val="tx1"/>
            </w14:solidFill>
          </w14:textFill>
        </w:rPr>
        <w:t>应用绿色防控技术防治双斑萤叶甲、草地贪夜蛾、玉米螟和茎腐病等病虫等。吐丝后10天，采用“药肥同施”精准防控措施，选择杀菌剂35%吡嘧·氟环唑50 g/亩，杀虫剂50%氯虫苯甲酰氨10 g/亩，氨基酸叶面肥40 g/亩的药剂组合进行喷洒，预防玉米中后期病虫为害。</w:t>
      </w:r>
    </w:p>
    <w:p w14:paraId="77C1B707">
      <w:pPr>
        <w:adjustRightInd w:val="0"/>
        <w:snapToGrid w:val="0"/>
        <w:spacing w:line="560" w:lineRule="exact"/>
        <w:ind w:right="420" w:rightChars="200" w:firstLine="562"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sz w:val="28"/>
          <w:szCs w:val="28"/>
        </w:rPr>
        <w:t>7.适时晚收。</w:t>
      </w:r>
      <w:r>
        <w:rPr>
          <w:rFonts w:hint="eastAsia" w:ascii="仿宋_GB2312" w:hAnsi="仿宋_GB2312" w:eastAsia="仿宋_GB2312" w:cs="仿宋_GB2312"/>
          <w:color w:val="000000" w:themeColor="text1"/>
          <w:sz w:val="28"/>
          <w:szCs w:val="28"/>
          <w14:textFill>
            <w14:solidFill>
              <w14:schemeClr w14:val="tx1"/>
            </w14:solidFill>
          </w14:textFill>
        </w:rPr>
        <w:t>在不耽误下茬小麦播种的情况下，一般在10月10-15日收获。</w:t>
      </w:r>
    </w:p>
    <w:p w14:paraId="5D978EB6">
      <w:pPr>
        <w:adjustRightInd w:val="0"/>
        <w:snapToGrid w:val="0"/>
        <w:spacing w:line="560" w:lineRule="exact"/>
        <w:ind w:right="420" w:rightChars="200" w:firstLine="562"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sz w:val="28"/>
          <w:szCs w:val="28"/>
        </w:rPr>
        <w:t>8.秸秆还田。</w:t>
      </w:r>
      <w:r>
        <w:rPr>
          <w:rFonts w:hint="eastAsia" w:ascii="仿宋_GB2312" w:hAnsi="仿宋_GB2312" w:eastAsia="仿宋_GB2312" w:cs="仿宋_GB2312"/>
          <w:color w:val="000000" w:themeColor="text1"/>
          <w:sz w:val="28"/>
          <w:szCs w:val="28"/>
          <w14:textFill>
            <w14:solidFill>
              <w14:schemeClr w14:val="tx1"/>
            </w14:solidFill>
          </w14:textFill>
        </w:rPr>
        <w:t>使用联合收获机自带的粉碎装置粉碎玉米秸秆并抛散均匀。茎秆切碎长度≤10cm，切碎长度合格率≥85%。</w:t>
      </w:r>
    </w:p>
    <w:bookmarkEnd w:id="1"/>
    <w:p w14:paraId="1A4AD009">
      <w:pPr>
        <w:adjustRightInd w:val="0"/>
        <w:snapToGrid w:val="0"/>
        <w:spacing w:line="560" w:lineRule="exact"/>
        <w:ind w:right="420" w:rightChars="200" w:firstLine="640" w:firstLineChars="20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p>
    <w:p w14:paraId="431B9CAC">
      <w:pPr>
        <w:adjustRightInd w:val="0"/>
        <w:snapToGrid w:val="0"/>
        <w:spacing w:line="560" w:lineRule="exact"/>
        <w:ind w:right="420" w:rightChars="200" w:firstLine="56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关中小麦玉米两熟区。同类型生态条件地区参照实施。</w:t>
      </w:r>
    </w:p>
    <w:p w14:paraId="15563D31">
      <w:pPr>
        <w:adjustRightInd w:val="0"/>
        <w:snapToGrid w:val="0"/>
        <w:spacing w:line="560" w:lineRule="exact"/>
        <w:ind w:right="420" w:rightChars="200" w:firstLine="640" w:firstLineChars="200"/>
        <w:rPr>
          <w:rFonts w:ascii="Times New Roman" w:hAnsi="Times New Roman" w:eastAsia="黑体"/>
          <w:color w:val="000000" w:themeColor="text1"/>
          <w:sz w:val="32"/>
          <w:szCs w:val="32"/>
          <w14:textFill>
            <w14:solidFill>
              <w14:schemeClr w14:val="tx1"/>
            </w14:solidFill>
          </w14:textFill>
        </w:rPr>
      </w:pPr>
      <w:r>
        <w:rPr>
          <w:rFonts w:hint="eastAsia" w:ascii="Times New Roman" w:hAnsi="Times New Roman" w:eastAsia="黑体"/>
          <w:color w:val="000000" w:themeColor="text1"/>
          <w:sz w:val="32"/>
          <w:szCs w:val="32"/>
          <w14:textFill>
            <w14:solidFill>
              <w14:schemeClr w14:val="tx1"/>
            </w14:solidFill>
          </w14:textFill>
        </w:rPr>
        <w:t>四、</w:t>
      </w:r>
      <w:r>
        <w:rPr>
          <w:rFonts w:ascii="Times New Roman" w:hAnsi="Times New Roman" w:eastAsia="黑体"/>
          <w:color w:val="000000" w:themeColor="text1"/>
          <w:sz w:val="32"/>
          <w:szCs w:val="32"/>
          <w14:textFill>
            <w14:solidFill>
              <w14:schemeClr w14:val="tx1"/>
            </w14:solidFill>
          </w14:textFill>
        </w:rPr>
        <w:t>注意事项</w:t>
      </w:r>
    </w:p>
    <w:p w14:paraId="287637F3">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注意选择地力水平较高地块。小麦播种深度的调节；玉米要一播全苗，并注意玉米密植后防倒伏、提高整齐度、延缓早衰3个关键问题，机收时间应适当推迟。</w:t>
      </w:r>
    </w:p>
    <w:p w14:paraId="5A4D3320">
      <w:pPr>
        <w:snapToGrid w:val="0"/>
        <w:spacing w:line="560" w:lineRule="exact"/>
        <w:ind w:right="420" w:rightChars="200"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p>
    <w:p w14:paraId="5EAF4843">
      <w:pPr>
        <w:adjustRightInd w:val="0"/>
        <w:snapToGrid w:val="0"/>
        <w:spacing w:line="560" w:lineRule="exact"/>
        <w:ind w:right="420" w:rightChars="200" w:firstLine="643" w:firstLineChars="200"/>
        <w:rPr>
          <w:rFonts w:ascii="仿宋_GB2312" w:hAnsi="楷体_GB2312" w:eastAsia="仿宋_GB2312" w:cs="楷体_GB2312"/>
          <w:b/>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1.西北农林科技大学（陕西省小麦产业技术体系）</w:t>
      </w:r>
    </w:p>
    <w:p w14:paraId="057412ED">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bookmarkStart w:id="2" w:name="_Hlk67493594"/>
      <w:r>
        <w:rPr>
          <w:rFonts w:hint="eastAsia" w:ascii="仿宋_GB2312" w:hAnsi="仿宋_GB2312" w:eastAsia="仿宋_GB2312" w:cs="仿宋_GB2312"/>
          <w:color w:val="000000" w:themeColor="text1"/>
          <w:sz w:val="28"/>
          <w:szCs w:val="28"/>
          <w14:textFill>
            <w14:solidFill>
              <w14:schemeClr w14:val="tx1"/>
            </w14:solidFill>
          </w14:textFill>
        </w:rPr>
        <w:t>联系地址：陕西省杨凌示范区邰城路3号</w:t>
      </w:r>
    </w:p>
    <w:p w14:paraId="5106C6BE">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邮政编码：712100</w:t>
      </w:r>
    </w:p>
    <w:p w14:paraId="0C034D27">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联系人：张  睿</w:t>
      </w:r>
      <w:r>
        <w:rPr>
          <w:rFonts w:hint="eastAsia" w:ascii="仿宋_GB2312" w:hAnsi="仿宋_GB2312" w:eastAsia="仿宋_GB2312" w:cs="仿宋_GB2312"/>
          <w:bCs/>
          <w:color w:val="000000" w:themeColor="text1"/>
          <w:sz w:val="28"/>
          <w:szCs w:val="28"/>
          <w14:textFill>
            <w14:solidFill>
              <w14:schemeClr w14:val="tx1"/>
            </w14:solidFill>
          </w14:textFill>
        </w:rPr>
        <w:t xml:space="preserve"> </w:t>
      </w:r>
    </w:p>
    <w:p w14:paraId="75B39ABF">
      <w:pPr>
        <w:spacing w:line="560" w:lineRule="exact"/>
        <w:ind w:right="420" w:rightChars="200"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联系电话：</w:t>
      </w:r>
      <w:bookmarkEnd w:id="2"/>
      <w:r>
        <w:rPr>
          <w:rFonts w:hint="eastAsia" w:ascii="仿宋_GB2312" w:hAnsi="仿宋_GB2312" w:eastAsia="仿宋_GB2312" w:cs="仿宋_GB2312"/>
          <w:color w:val="000000" w:themeColor="text1"/>
          <w:sz w:val="28"/>
          <w:szCs w:val="28"/>
          <w14:textFill>
            <w14:solidFill>
              <w14:schemeClr w14:val="tx1"/>
            </w14:solidFill>
          </w14:textFill>
        </w:rPr>
        <w:t>13772162100</w:t>
      </w:r>
    </w:p>
    <w:p w14:paraId="06447977">
      <w:pPr>
        <w:spacing w:line="560" w:lineRule="exact"/>
        <w:ind w:right="420" w:rightChars="200" w:firstLine="560"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电子邮箱：</w:t>
      </w:r>
      <w:r>
        <w:fldChar w:fldCharType="begin"/>
      </w:r>
      <w:r>
        <w:instrText xml:space="preserve"> HYPERLINK "mailto:zhangwushi@163.com" </w:instrText>
      </w:r>
      <w:r>
        <w:fldChar w:fldCharType="separate"/>
      </w:r>
      <w:r>
        <w:rPr>
          <w:rFonts w:hint="eastAsia" w:ascii="仿宋_GB2312" w:hAnsi="仿宋_GB2312" w:eastAsia="仿宋_GB2312" w:cs="仿宋_GB2312"/>
          <w:color w:val="000000" w:themeColor="text1"/>
          <w:sz w:val="28"/>
          <w:szCs w:val="28"/>
          <w14:textFill>
            <w14:solidFill>
              <w14:schemeClr w14:val="tx1"/>
            </w14:solidFill>
          </w14:textFill>
        </w:rPr>
        <w:t>zhangwushi@163.com</w:t>
      </w:r>
      <w:r>
        <w:rPr>
          <w:rFonts w:hint="eastAsia" w:ascii="仿宋_GB2312" w:hAnsi="仿宋_GB2312" w:eastAsia="仿宋_GB2312" w:cs="仿宋_GB2312"/>
          <w:color w:val="000000" w:themeColor="text1"/>
          <w:sz w:val="28"/>
          <w:szCs w:val="28"/>
          <w14:textFill>
            <w14:solidFill>
              <w14:schemeClr w14:val="tx1"/>
            </w14:solidFill>
          </w14:textFill>
        </w:rPr>
        <w:fldChar w:fldCharType="end"/>
      </w:r>
    </w:p>
    <w:p w14:paraId="0BF48940">
      <w:pPr>
        <w:adjustRightInd w:val="0"/>
        <w:snapToGrid w:val="0"/>
        <w:spacing w:line="560" w:lineRule="exact"/>
        <w:ind w:right="420" w:rightChars="200" w:firstLine="643" w:firstLineChars="200"/>
        <w:rPr>
          <w:rFonts w:ascii="仿宋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2.西北农林科技大学（陕西省玉米</w:t>
      </w:r>
      <w:bookmarkStart w:id="3" w:name="_Hlk67493501"/>
      <w:bookmarkStart w:id="4" w:name="_GoBack"/>
      <w:bookmarkEnd w:id="4"/>
      <w:r>
        <w:rPr>
          <w:rFonts w:hint="eastAsia" w:ascii="楷体_GB2312" w:hAnsi="楷体_GB2312" w:eastAsia="楷体_GB2312" w:cs="楷体_GB2312"/>
          <w:b/>
          <w:color w:val="000000" w:themeColor="text1"/>
          <w:sz w:val="32"/>
          <w:szCs w:val="32"/>
          <w14:textFill>
            <w14:solidFill>
              <w14:schemeClr w14:val="tx1"/>
            </w14:solidFill>
          </w14:textFill>
        </w:rPr>
        <w:t>产业技术体系</w:t>
      </w:r>
      <w:bookmarkEnd w:id="3"/>
      <w:r>
        <w:rPr>
          <w:rFonts w:hint="eastAsia" w:ascii="楷体_GB2312" w:hAnsi="楷体_GB2312" w:eastAsia="楷体_GB2312" w:cs="楷体_GB2312"/>
          <w:b/>
          <w:color w:val="000000" w:themeColor="text1"/>
          <w:sz w:val="32"/>
          <w:szCs w:val="32"/>
          <w14:textFill>
            <w14:solidFill>
              <w14:schemeClr w14:val="tx1"/>
            </w14:solidFill>
          </w14:textFill>
        </w:rPr>
        <w:t>）</w:t>
      </w:r>
    </w:p>
    <w:p w14:paraId="3F420683">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联系地址：陕西省杨凌示范区邰城路3号</w:t>
      </w:r>
    </w:p>
    <w:p w14:paraId="63009426">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邮政编码：712100</w:t>
      </w:r>
    </w:p>
    <w:p w14:paraId="2840575D">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联系人：</w:t>
      </w:r>
      <w:r>
        <w:rPr>
          <w:rFonts w:hint="eastAsia" w:ascii="仿宋_GB2312" w:hAnsi="仿宋_GB2312" w:eastAsia="仿宋_GB2312" w:cs="仿宋_GB2312"/>
          <w:bCs/>
          <w:color w:val="000000" w:themeColor="text1"/>
          <w:sz w:val="28"/>
          <w:szCs w:val="28"/>
          <w14:textFill>
            <w14:solidFill>
              <w14:schemeClr w14:val="tx1"/>
            </w14:solidFill>
          </w14:textFill>
        </w:rPr>
        <w:t xml:space="preserve">薛吉全 </w:t>
      </w:r>
    </w:p>
    <w:p w14:paraId="4764514B">
      <w:pPr>
        <w:spacing w:line="560" w:lineRule="exact"/>
        <w:ind w:right="420" w:rightChars="200"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联系电话：</w:t>
      </w:r>
      <w:r>
        <w:rPr>
          <w:rFonts w:hint="eastAsia" w:ascii="仿宋_GB2312" w:hAnsi="仿宋_GB2312" w:eastAsia="仿宋_GB2312" w:cs="仿宋_GB2312"/>
          <w:bCs/>
          <w:color w:val="000000" w:themeColor="text1"/>
          <w:sz w:val="28"/>
          <w:szCs w:val="28"/>
          <w14:textFill>
            <w14:solidFill>
              <w14:schemeClr w14:val="tx1"/>
            </w14:solidFill>
          </w14:textFill>
        </w:rPr>
        <w:t>029-87082934，13709129113</w:t>
      </w:r>
    </w:p>
    <w:p w14:paraId="6E8F8129">
      <w:pPr>
        <w:spacing w:line="560" w:lineRule="exact"/>
        <w:ind w:right="420" w:rightChars="200" w:firstLine="560" w:firstLineChars="200"/>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电子邮箱：</w:t>
      </w:r>
      <w:r>
        <w:fldChar w:fldCharType="begin"/>
      </w:r>
      <w:r>
        <w:instrText xml:space="preserve"> HYPERLINK "mailto:xjq2934@163.com" </w:instrText>
      </w:r>
      <w:r>
        <w:fldChar w:fldCharType="separate"/>
      </w:r>
      <w:r>
        <w:rPr>
          <w:rStyle w:val="6"/>
          <w:rFonts w:hint="eastAsia" w:ascii="仿宋_GB2312" w:hAnsi="仿宋_GB2312" w:eastAsia="仿宋_GB2312" w:cs="仿宋_GB2312"/>
          <w:bCs/>
          <w:color w:val="000000" w:themeColor="text1"/>
          <w:sz w:val="28"/>
          <w:szCs w:val="28"/>
          <w:u w:val="none"/>
          <w14:textFill>
            <w14:solidFill>
              <w14:schemeClr w14:val="tx1"/>
            </w14:solidFill>
          </w14:textFill>
        </w:rPr>
        <w:t>xjq2934@163.com</w:t>
      </w:r>
      <w:r>
        <w:rPr>
          <w:rStyle w:val="6"/>
          <w:rFonts w:hint="eastAsia" w:ascii="仿宋_GB2312" w:hAnsi="仿宋_GB2312" w:eastAsia="仿宋_GB2312" w:cs="仿宋_GB2312"/>
          <w:bCs/>
          <w:color w:val="000000" w:themeColor="text1"/>
          <w:sz w:val="28"/>
          <w:szCs w:val="28"/>
          <w:u w:val="none"/>
          <w14:textFill>
            <w14:solidFill>
              <w14:schemeClr w14:val="tx1"/>
            </w14:solidFill>
          </w14:textFill>
        </w:rPr>
        <w:fldChar w:fldCharType="end"/>
      </w:r>
    </w:p>
    <w:p w14:paraId="125AF6B6">
      <w:pPr>
        <w:spacing w:line="560" w:lineRule="exact"/>
        <w:ind w:right="420" w:rightChars="200" w:firstLine="643" w:firstLineChars="200"/>
        <w:rPr>
          <w:rFonts w:ascii="楷体_GB2312" w:hAnsi="楷体_GB2312" w:eastAsia="楷体_GB2312" w:cs="楷体_GB2312"/>
          <w:b/>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3.西安市农业技术推广中心</w:t>
      </w:r>
    </w:p>
    <w:p w14:paraId="46B75E7C">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联系地址：陕西省西安市雁塔区长安南路140号</w:t>
      </w:r>
    </w:p>
    <w:p w14:paraId="03B0A7FF">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邮政编码：710061</w:t>
      </w:r>
    </w:p>
    <w:p w14:paraId="2B299929">
      <w:pPr>
        <w:adjustRightInd w:val="0"/>
        <w:snapToGrid w:val="0"/>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联系人：</w:t>
      </w:r>
      <w:r>
        <w:rPr>
          <w:rFonts w:hint="eastAsia" w:ascii="仿宋_GB2312" w:hAnsi="仿宋_GB2312" w:eastAsia="仿宋_GB2312" w:cs="仿宋_GB2312"/>
          <w:bCs/>
          <w:color w:val="000000" w:themeColor="text1"/>
          <w:sz w:val="28"/>
          <w:szCs w:val="28"/>
          <w14:textFill>
            <w14:solidFill>
              <w14:schemeClr w14:val="tx1"/>
            </w14:solidFill>
          </w14:textFill>
        </w:rPr>
        <w:t xml:space="preserve">杨美悦 </w:t>
      </w:r>
    </w:p>
    <w:p w14:paraId="75E58438">
      <w:pPr>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联系电话：029-85222860</w:t>
      </w:r>
    </w:p>
    <w:p w14:paraId="010E5FBE">
      <w:pPr>
        <w:spacing w:line="560" w:lineRule="exact"/>
        <w:ind w:right="420" w:rightChars="200"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电子邮箱:xanjz168@126.com</w:t>
      </w:r>
    </w:p>
    <w:p w14:paraId="1F7BB831">
      <w:pPr>
        <w:spacing w:line="560" w:lineRule="exact"/>
        <w:ind w:right="420" w:rightChars="200" w:firstLine="640" w:firstLineChars="200"/>
        <w:rPr>
          <w:rFonts w:ascii="仿宋_GB2312" w:hAnsi="仿宋" w:eastAsia="仿宋_GB2312" w:cs="仿宋"/>
          <w:bCs/>
          <w:color w:val="000000"/>
          <w:sz w:val="32"/>
          <w:szCs w:val="32"/>
        </w:rPr>
      </w:pPr>
    </w:p>
    <w:p w14:paraId="6856042B">
      <w:pPr>
        <w:pStyle w:val="7"/>
        <w:rPr>
          <w:rFonts w:ascii="仿宋_GB2312" w:hAnsi="仿宋" w:cs="仿宋"/>
          <w:bCs/>
          <w:color w:val="000000"/>
          <w:sz w:val="32"/>
          <w:szCs w:val="32"/>
        </w:rPr>
      </w:pPr>
    </w:p>
    <w:p w14:paraId="46EADF31">
      <w:pPr>
        <w:pStyle w:val="7"/>
        <w:ind w:firstLine="0"/>
        <w:rPr>
          <w:rFonts w:eastAsia="宋体"/>
        </w:rPr>
      </w:pPr>
      <w:r>
        <w:rPr>
          <w:rFonts w:hint="eastAsia" w:eastAsia="宋体"/>
        </w:rPr>
        <w:drawing>
          <wp:inline distT="0" distB="0" distL="114300" distR="114300">
            <wp:extent cx="5266690" cy="3950335"/>
            <wp:effectExtent l="0" t="0" r="6350" b="12065"/>
            <wp:docPr id="4" name="图片 4" descr="49fed22cd3a8996003d76abac8d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9fed22cd3a8996003d76abac8d4575"/>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14:paraId="3B813CCF">
      <w:pPr>
        <w:pStyle w:val="7"/>
        <w:ind w:firstLine="0"/>
        <w:jc w:val="center"/>
        <w:rPr>
          <w:rFonts w:eastAsia="宋体"/>
          <w:sz w:val="28"/>
          <w:szCs w:val="28"/>
        </w:rPr>
      </w:pPr>
      <w:r>
        <w:rPr>
          <w:rFonts w:hint="eastAsia" w:eastAsia="宋体"/>
          <w:sz w:val="28"/>
          <w:szCs w:val="28"/>
        </w:rPr>
        <w:t>2021年专家组在陕西省咸阳市三原县开展“吨半田”小麦现场实收</w:t>
      </w:r>
    </w:p>
    <w:p w14:paraId="68069B27">
      <w:pPr>
        <w:pStyle w:val="7"/>
        <w:spacing w:line="400" w:lineRule="exact"/>
        <w:ind w:firstLine="0"/>
        <w:jc w:val="center"/>
        <w:rPr>
          <w:rFonts w:eastAsia="宋体"/>
        </w:rPr>
      </w:pPr>
    </w:p>
    <w:p w14:paraId="607B0BB8">
      <w:pPr>
        <w:pStyle w:val="7"/>
        <w:ind w:firstLine="0"/>
        <w:rPr>
          <w:rFonts w:eastAsia="宋体"/>
        </w:rPr>
      </w:pPr>
      <w:r>
        <w:rPr>
          <w:rFonts w:hint="eastAsia" w:eastAsia="宋体"/>
        </w:rPr>
        <w:drawing>
          <wp:inline distT="0" distB="0" distL="114300" distR="114300">
            <wp:extent cx="5264785" cy="3060065"/>
            <wp:effectExtent l="0" t="0" r="12065" b="6985"/>
            <wp:docPr id="2" name="图片 2" descr="mmexport165530114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655301149512"/>
                    <pic:cNvPicPr>
                      <a:picLocks noChangeAspect="1"/>
                    </pic:cNvPicPr>
                  </pic:nvPicPr>
                  <pic:blipFill>
                    <a:blip r:embed="rId6"/>
                    <a:stretch>
                      <a:fillRect/>
                    </a:stretch>
                  </pic:blipFill>
                  <pic:spPr>
                    <a:xfrm>
                      <a:off x="0" y="0"/>
                      <a:ext cx="5264785" cy="3060065"/>
                    </a:xfrm>
                    <a:prstGeom prst="rect">
                      <a:avLst/>
                    </a:prstGeom>
                  </pic:spPr>
                </pic:pic>
              </a:graphicData>
            </a:graphic>
          </wp:inline>
        </w:drawing>
      </w:r>
    </w:p>
    <w:p w14:paraId="6B7D88E7">
      <w:pPr>
        <w:pStyle w:val="7"/>
        <w:ind w:firstLine="0"/>
        <w:jc w:val="center"/>
        <w:rPr>
          <w:rFonts w:eastAsia="宋体"/>
          <w:sz w:val="28"/>
          <w:szCs w:val="28"/>
        </w:rPr>
      </w:pPr>
      <w:r>
        <w:rPr>
          <w:rFonts w:hint="eastAsia" w:eastAsia="宋体"/>
          <w:sz w:val="28"/>
          <w:szCs w:val="28"/>
        </w:rPr>
        <w:t>2022年专家组开展“吨半田”小麦现场实收</w:t>
      </w:r>
    </w:p>
    <w:p w14:paraId="49F9F7CF">
      <w:pPr>
        <w:pStyle w:val="7"/>
        <w:ind w:firstLine="0"/>
        <w:rPr>
          <w:rFonts w:eastAsia="宋体"/>
        </w:rPr>
      </w:pPr>
      <w:r>
        <w:rPr>
          <w:rFonts w:hint="eastAsia" w:eastAsia="宋体"/>
        </w:rPr>
        <w:drawing>
          <wp:inline distT="0" distB="0" distL="114300" distR="114300">
            <wp:extent cx="5274310" cy="3746500"/>
            <wp:effectExtent l="0" t="0" r="2540" b="6350"/>
            <wp:docPr id="3" name="图片 3" descr="af7c1fcd545e951166c5c036f83a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f7c1fcd545e951166c5c036f83affd"/>
                    <pic:cNvPicPr>
                      <a:picLocks noChangeAspect="1"/>
                    </pic:cNvPicPr>
                  </pic:nvPicPr>
                  <pic:blipFill>
                    <a:blip r:embed="rId7"/>
                    <a:stretch>
                      <a:fillRect/>
                    </a:stretch>
                  </pic:blipFill>
                  <pic:spPr>
                    <a:xfrm>
                      <a:off x="0" y="0"/>
                      <a:ext cx="5274310" cy="3746500"/>
                    </a:xfrm>
                    <a:prstGeom prst="rect">
                      <a:avLst/>
                    </a:prstGeom>
                  </pic:spPr>
                </pic:pic>
              </a:graphicData>
            </a:graphic>
          </wp:inline>
        </w:drawing>
      </w:r>
    </w:p>
    <w:p w14:paraId="15A49DA3">
      <w:pPr>
        <w:pStyle w:val="7"/>
        <w:ind w:firstLine="0"/>
        <w:jc w:val="center"/>
        <w:rPr>
          <w:rFonts w:ascii="宋体" w:hAnsi="宋体" w:eastAsia="宋体" w:cs="宋体"/>
          <w:sz w:val="28"/>
          <w:szCs w:val="28"/>
        </w:rPr>
      </w:pPr>
      <w:r>
        <w:rPr>
          <w:rFonts w:hint="eastAsia" w:ascii="宋体" w:hAnsi="宋体" w:eastAsia="宋体" w:cs="宋体"/>
          <w:sz w:val="28"/>
          <w:szCs w:val="28"/>
        </w:rPr>
        <w:t>2022年专家组在陕西省咸阳市三原县开展“吨半田”小麦现场实收</w:t>
      </w:r>
    </w:p>
    <w:p w14:paraId="67403D18">
      <w:pPr>
        <w:pStyle w:val="7"/>
        <w:spacing w:line="400" w:lineRule="exact"/>
        <w:ind w:firstLine="0"/>
        <w:jc w:val="center"/>
        <w:rPr>
          <w:rFonts w:ascii="宋体" w:hAnsi="宋体" w:eastAsia="宋体" w:cs="宋体"/>
          <w:sz w:val="28"/>
          <w:szCs w:val="28"/>
        </w:rPr>
      </w:pPr>
    </w:p>
    <w:p w14:paraId="2674BB7B">
      <w:pPr>
        <w:pStyle w:val="7"/>
        <w:ind w:firstLine="0"/>
        <w:rPr>
          <w:rFonts w:eastAsia="宋体"/>
        </w:rPr>
      </w:pPr>
      <w:r>
        <w:rPr>
          <w:rFonts w:hint="eastAsia" w:eastAsia="宋体"/>
        </w:rPr>
        <w:drawing>
          <wp:inline distT="0" distB="0" distL="114300" distR="114300">
            <wp:extent cx="5273675" cy="3954145"/>
            <wp:effectExtent l="0" t="0" r="3175" b="8255"/>
            <wp:docPr id="11" name="图片 11" descr="710708f36e50d9789c9216670673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10708f36e50d9789c9216670673b56"/>
                    <pic:cNvPicPr>
                      <a:picLocks noChangeAspect="1"/>
                    </pic:cNvPicPr>
                  </pic:nvPicPr>
                  <pic:blipFill>
                    <a:blip r:embed="rId8"/>
                    <a:stretch>
                      <a:fillRect/>
                    </a:stretch>
                  </pic:blipFill>
                  <pic:spPr>
                    <a:xfrm>
                      <a:off x="0" y="0"/>
                      <a:ext cx="5273675" cy="3954145"/>
                    </a:xfrm>
                    <a:prstGeom prst="rect">
                      <a:avLst/>
                    </a:prstGeom>
                  </pic:spPr>
                </pic:pic>
              </a:graphicData>
            </a:graphic>
          </wp:inline>
        </w:drawing>
      </w:r>
    </w:p>
    <w:p w14:paraId="67491787">
      <w:pPr>
        <w:pStyle w:val="7"/>
        <w:ind w:firstLine="900" w:firstLineChars="300"/>
        <w:rPr>
          <w:rFonts w:eastAsia="宋体"/>
        </w:rPr>
      </w:pPr>
      <w:r>
        <w:rPr>
          <w:rFonts w:hint="eastAsia" w:eastAsia="宋体"/>
        </w:rPr>
        <w:t>玉米品种陕单650在“吨半田”创建中发挥重要作用</w:t>
      </w:r>
    </w:p>
    <w:p w14:paraId="7A187892">
      <w:pPr>
        <w:pStyle w:val="7"/>
        <w:ind w:firstLine="0"/>
        <w:rPr>
          <w:rFonts w:eastAsia="宋体"/>
        </w:rPr>
      </w:pPr>
      <w:r>
        <w:rPr>
          <w:rFonts w:hint="eastAsia" w:eastAsia="宋体"/>
        </w:rPr>
        <w:drawing>
          <wp:inline distT="0" distB="0" distL="114300" distR="114300">
            <wp:extent cx="5273040" cy="3660140"/>
            <wp:effectExtent l="0" t="0" r="3810" b="16510"/>
            <wp:docPr id="8" name="图片 8" descr="c49445d07a42ea6ef6360587bed6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9445d07a42ea6ef6360587bed6e03"/>
                    <pic:cNvPicPr>
                      <a:picLocks noChangeAspect="1"/>
                    </pic:cNvPicPr>
                  </pic:nvPicPr>
                  <pic:blipFill>
                    <a:blip r:embed="rId9"/>
                    <a:stretch>
                      <a:fillRect/>
                    </a:stretch>
                  </pic:blipFill>
                  <pic:spPr>
                    <a:xfrm>
                      <a:off x="0" y="0"/>
                      <a:ext cx="5273040" cy="3660140"/>
                    </a:xfrm>
                    <a:prstGeom prst="rect">
                      <a:avLst/>
                    </a:prstGeom>
                  </pic:spPr>
                </pic:pic>
              </a:graphicData>
            </a:graphic>
          </wp:inline>
        </w:drawing>
      </w:r>
    </w:p>
    <w:p w14:paraId="17D673C6">
      <w:pPr>
        <w:pStyle w:val="7"/>
        <w:ind w:firstLine="1960" w:firstLineChars="700"/>
        <w:rPr>
          <w:rFonts w:ascii="宋体" w:hAnsi="宋体" w:eastAsia="宋体" w:cs="宋体"/>
          <w:sz w:val="28"/>
          <w:szCs w:val="28"/>
        </w:rPr>
      </w:pPr>
      <w:r>
        <w:rPr>
          <w:rFonts w:hint="eastAsia" w:ascii="宋体" w:hAnsi="宋体" w:eastAsia="宋体" w:cs="宋体"/>
          <w:sz w:val="28"/>
          <w:szCs w:val="28"/>
        </w:rPr>
        <w:t>2024年玉米品种陕单650长势喜人</w:t>
      </w:r>
    </w:p>
    <w:p w14:paraId="19243ACA">
      <w:pPr>
        <w:pStyle w:val="7"/>
        <w:spacing w:line="400" w:lineRule="exact"/>
        <w:ind w:firstLine="1960" w:firstLineChars="700"/>
        <w:rPr>
          <w:rFonts w:ascii="宋体" w:hAnsi="宋体" w:eastAsia="宋体" w:cs="宋体"/>
          <w:sz w:val="28"/>
          <w:szCs w:val="28"/>
        </w:rPr>
      </w:pPr>
    </w:p>
    <w:p w14:paraId="1DF01247">
      <w:pPr>
        <w:pStyle w:val="7"/>
        <w:ind w:firstLine="0"/>
        <w:rPr>
          <w:rFonts w:eastAsia="宋体"/>
        </w:rPr>
      </w:pPr>
      <w:r>
        <w:rPr>
          <w:rFonts w:hint="eastAsia" w:eastAsia="宋体"/>
        </w:rPr>
        <w:drawing>
          <wp:inline distT="0" distB="0" distL="114300" distR="114300">
            <wp:extent cx="5274310" cy="3955415"/>
            <wp:effectExtent l="0" t="0" r="13970" b="6985"/>
            <wp:docPr id="10" name="图片 10" descr="731aa4b7a5256a165f110a3b912e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31aa4b7a5256a165f110a3b912e354"/>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14:paraId="1DF9FECB">
      <w:pPr>
        <w:pStyle w:val="7"/>
        <w:ind w:firstLine="1960" w:firstLineChars="700"/>
        <w:rPr>
          <w:rFonts w:ascii="宋体" w:hAnsi="宋体" w:eastAsia="宋体" w:cs="宋体"/>
          <w:sz w:val="28"/>
          <w:szCs w:val="28"/>
        </w:rPr>
      </w:pPr>
      <w:r>
        <w:rPr>
          <w:rFonts w:hint="eastAsia" w:ascii="宋体" w:hAnsi="宋体" w:eastAsia="宋体" w:cs="宋体"/>
          <w:sz w:val="28"/>
          <w:szCs w:val="28"/>
        </w:rPr>
        <w:t>2024年 玉米品种陕单650长势喜人</w:t>
      </w:r>
    </w:p>
    <w:p w14:paraId="1AB072C9">
      <w:pPr>
        <w:pStyle w:val="7"/>
        <w:ind w:firstLine="0"/>
        <w:rPr>
          <w:rFonts w:eastAsia="宋体"/>
        </w:rPr>
      </w:pPr>
      <w:r>
        <w:rPr>
          <w:rFonts w:hint="eastAsia" w:eastAsia="宋体"/>
        </w:rPr>
        <w:drawing>
          <wp:inline distT="0" distB="0" distL="114300" distR="114300">
            <wp:extent cx="5264785" cy="3950335"/>
            <wp:effectExtent l="0" t="0" r="12065" b="12065"/>
            <wp:docPr id="6" name="图片 6" descr="18c61ef3a6d84e667abeef439136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c61ef3a6d84e667abeef439136bf3"/>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14:paraId="7E3055F8">
      <w:pPr>
        <w:pStyle w:val="7"/>
        <w:ind w:firstLine="0"/>
        <w:jc w:val="center"/>
        <w:rPr>
          <w:rFonts w:ascii="宋体" w:hAnsi="宋体" w:eastAsia="宋体" w:cs="宋体"/>
          <w:sz w:val="28"/>
          <w:szCs w:val="28"/>
        </w:rPr>
      </w:pPr>
      <w:r>
        <w:rPr>
          <w:rFonts w:hint="eastAsia" w:ascii="宋体" w:hAnsi="宋体" w:eastAsia="宋体" w:cs="宋体"/>
          <w:sz w:val="28"/>
          <w:szCs w:val="28"/>
        </w:rPr>
        <w:t>2022年专家组在陕西省西安市阎良区开展“吨半田”玉米现场实收</w:t>
      </w:r>
    </w:p>
    <w:p w14:paraId="1F5EF9D7">
      <w:pPr>
        <w:pStyle w:val="7"/>
        <w:spacing w:line="400" w:lineRule="exact"/>
        <w:ind w:firstLine="0"/>
        <w:jc w:val="center"/>
        <w:rPr>
          <w:rFonts w:ascii="宋体" w:hAnsi="宋体" w:eastAsia="宋体" w:cs="宋体"/>
          <w:sz w:val="28"/>
          <w:szCs w:val="28"/>
        </w:rPr>
      </w:pPr>
    </w:p>
    <w:p w14:paraId="19A37291">
      <w:pPr>
        <w:pStyle w:val="7"/>
        <w:ind w:firstLine="0"/>
        <w:rPr>
          <w:rFonts w:ascii="仿宋_GB2312" w:hAnsi="仿宋" w:cs="仿宋"/>
          <w:bCs/>
          <w:color w:val="000000"/>
          <w:sz w:val="32"/>
          <w:szCs w:val="32"/>
        </w:rPr>
      </w:pPr>
      <w:r>
        <w:rPr>
          <w:rFonts w:eastAsia="宋体"/>
        </w:rPr>
        <w:drawing>
          <wp:inline distT="0" distB="0" distL="0" distR="0">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2E6EE6C4">
      <w:pPr>
        <w:pStyle w:val="7"/>
        <w:ind w:firstLine="0"/>
        <w:rPr>
          <w:rFonts w:ascii="宋体" w:hAnsi="宋体" w:eastAsia="宋体" w:cs="宋体"/>
          <w:sz w:val="28"/>
          <w:szCs w:val="28"/>
        </w:rPr>
      </w:pPr>
      <w:r>
        <w:rPr>
          <w:rFonts w:hint="eastAsia" w:ascii="宋体" w:hAnsi="宋体" w:eastAsia="宋体" w:cs="宋体"/>
          <w:sz w:val="28"/>
          <w:szCs w:val="28"/>
        </w:rPr>
        <w:t>2022年专家组在陕西省渭南市蒲城县开展“吨半田”玉米现场实收</w:t>
      </w:r>
    </w:p>
    <w:p w14:paraId="6F97A89E">
      <w:pPr>
        <w:pStyle w:val="7"/>
        <w:ind w:firstLine="0"/>
        <w:rPr>
          <w:rFonts w:ascii="宋体" w:hAnsi="宋体" w:eastAsia="宋体" w:cs="宋体"/>
          <w:sz w:val="28"/>
          <w:szCs w:val="28"/>
        </w:rPr>
      </w:pPr>
      <w:r>
        <w:rPr>
          <w:rFonts w:hint="eastAsia" w:ascii="宋体" w:hAnsi="宋体" w:eastAsia="宋体" w:cs="宋体"/>
          <w:sz w:val="28"/>
          <w:szCs w:val="28"/>
        </w:rPr>
        <w:drawing>
          <wp:inline distT="0" distB="0" distL="114300" distR="114300">
            <wp:extent cx="5264785" cy="3950335"/>
            <wp:effectExtent l="0" t="0" r="12065" b="12065"/>
            <wp:docPr id="5" name="图片 5" descr="e63663095d4f9976925af2c626d2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3663095d4f9976925af2c626d2ebd"/>
                    <pic:cNvPicPr>
                      <a:picLocks noChangeAspect="1"/>
                    </pic:cNvPicPr>
                  </pic:nvPicPr>
                  <pic:blipFill>
                    <a:blip r:embed="rId13"/>
                    <a:stretch>
                      <a:fillRect/>
                    </a:stretch>
                  </pic:blipFill>
                  <pic:spPr>
                    <a:xfrm>
                      <a:off x="0" y="0"/>
                      <a:ext cx="5264785" cy="3950335"/>
                    </a:xfrm>
                    <a:prstGeom prst="rect">
                      <a:avLst/>
                    </a:prstGeom>
                  </pic:spPr>
                </pic:pic>
              </a:graphicData>
            </a:graphic>
          </wp:inline>
        </w:drawing>
      </w:r>
    </w:p>
    <w:p w14:paraId="282CB72D">
      <w:pPr>
        <w:pStyle w:val="7"/>
        <w:ind w:firstLine="0"/>
        <w:rPr>
          <w:rFonts w:ascii="宋体" w:hAnsi="宋体" w:eastAsia="宋体" w:cs="宋体"/>
          <w:sz w:val="28"/>
          <w:szCs w:val="28"/>
        </w:rPr>
      </w:pPr>
      <w:r>
        <w:rPr>
          <w:rFonts w:hint="eastAsia" w:ascii="宋体" w:hAnsi="宋体" w:eastAsia="宋体" w:cs="宋体"/>
          <w:sz w:val="28"/>
          <w:szCs w:val="28"/>
        </w:rPr>
        <w:t>2023年专家组在陕西省渭南市临渭区开展“吨半田”玉米现场实收</w:t>
      </w:r>
    </w:p>
    <w:p w14:paraId="567C03E6">
      <w:pPr>
        <w:pStyle w:val="7"/>
        <w:ind w:firstLine="0"/>
        <w:rPr>
          <w:rFonts w:ascii="宋体" w:hAnsi="宋体" w:eastAsia="宋体" w:cs="宋体"/>
          <w:sz w:val="28"/>
          <w:szCs w:val="28"/>
        </w:rPr>
      </w:pPr>
      <w:r>
        <w:rPr>
          <w:rFonts w:ascii="宋体" w:hAnsi="宋体" w:eastAsia="宋体" w:cs="宋体"/>
          <w:sz w:val="28"/>
          <w:szCs w:val="28"/>
        </w:rPr>
        <w:drawing>
          <wp:inline distT="0" distB="0" distL="0" distR="0">
            <wp:extent cx="5274310" cy="2965450"/>
            <wp:effectExtent l="0" t="0" r="2540" b="6350"/>
            <wp:docPr id="7071493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4937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965450"/>
                    </a:xfrm>
                    <a:prstGeom prst="rect">
                      <a:avLst/>
                    </a:prstGeom>
                    <a:noFill/>
                    <a:ln>
                      <a:noFill/>
                    </a:ln>
                  </pic:spPr>
                </pic:pic>
              </a:graphicData>
            </a:graphic>
          </wp:inline>
        </w:drawing>
      </w:r>
    </w:p>
    <w:p w14:paraId="6EAE847D">
      <w:pPr>
        <w:pStyle w:val="7"/>
        <w:ind w:firstLine="0"/>
        <w:rPr>
          <w:rFonts w:ascii="宋体" w:hAnsi="宋体" w:eastAsia="宋体" w:cs="宋体"/>
          <w:sz w:val="28"/>
          <w:szCs w:val="28"/>
        </w:rPr>
      </w:pPr>
      <w:r>
        <w:rPr>
          <w:rFonts w:hint="eastAsia" w:ascii="宋体" w:hAnsi="宋体" w:eastAsia="宋体" w:cs="宋体"/>
          <w:sz w:val="28"/>
          <w:szCs w:val="28"/>
        </w:rPr>
        <w:t>2024年专家组在陕西省宝鸡市岐山县开展“吨半田”玉米现场实收</w:t>
      </w:r>
    </w:p>
    <w:p w14:paraId="381DABDE">
      <w:pPr>
        <w:pStyle w:val="7"/>
        <w:ind w:firstLine="0"/>
        <w:rPr>
          <w:rFonts w:ascii="宋体" w:hAnsi="宋体" w:eastAsia="宋体" w:cs="宋体"/>
          <w:sz w:val="28"/>
          <w:szCs w:val="28"/>
        </w:rPr>
      </w:pPr>
    </w:p>
    <w:p w14:paraId="6557323F">
      <w:pPr>
        <w:pStyle w:val="7"/>
        <w:ind w:firstLine="0"/>
        <w:rPr>
          <w:rFonts w:ascii="宋体" w:hAnsi="宋体" w:eastAsia="宋体" w:cs="宋体"/>
          <w:sz w:val="28"/>
          <w:szCs w:val="28"/>
        </w:rPr>
      </w:pPr>
      <w:r>
        <w:rPr>
          <w:rFonts w:ascii="宋体" w:hAnsi="宋体" w:eastAsia="宋体" w:cs="宋体"/>
          <w:sz w:val="28"/>
          <w:szCs w:val="28"/>
        </w:rPr>
        <w:drawing>
          <wp:inline distT="0" distB="0" distL="0" distR="0">
            <wp:extent cx="5274310" cy="3954780"/>
            <wp:effectExtent l="0" t="0" r="2540" b="7620"/>
            <wp:docPr id="12421506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50637"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954780"/>
                    </a:xfrm>
                    <a:prstGeom prst="rect">
                      <a:avLst/>
                    </a:prstGeom>
                    <a:noFill/>
                    <a:ln>
                      <a:noFill/>
                    </a:ln>
                  </pic:spPr>
                </pic:pic>
              </a:graphicData>
            </a:graphic>
          </wp:inline>
        </w:drawing>
      </w:r>
    </w:p>
    <w:p w14:paraId="5D2F897B">
      <w:pPr>
        <w:pStyle w:val="7"/>
        <w:ind w:firstLine="0"/>
        <w:rPr>
          <w:rFonts w:ascii="宋体" w:hAnsi="宋体" w:eastAsia="宋体" w:cs="宋体"/>
          <w:sz w:val="28"/>
          <w:szCs w:val="28"/>
        </w:rPr>
      </w:pPr>
      <w:r>
        <w:rPr>
          <w:rFonts w:hint="eastAsia" w:ascii="宋体" w:hAnsi="宋体" w:eastAsia="宋体" w:cs="宋体"/>
          <w:sz w:val="28"/>
          <w:szCs w:val="28"/>
        </w:rPr>
        <w:t>2024年专家组在陕西省西安市阎良区开展“吨半田”玉米现场实收</w:t>
      </w:r>
    </w:p>
    <w:p w14:paraId="03BA116C">
      <w:pPr>
        <w:pStyle w:val="7"/>
        <w:ind w:firstLine="0"/>
        <w:rPr>
          <w:rFonts w:ascii="宋体" w:hAnsi="宋体" w:eastAsia="宋体" w:cs="宋体"/>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B3979">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2A24C">
                          <w:pPr>
                            <w:pStyle w:val="2"/>
                            <w:rPr>
                              <w:rFonts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532A24C">
                    <w:pPr>
                      <w:pStyle w:val="2"/>
                      <w:rPr>
                        <w:rFonts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lkMWExNTJkYjg1ZTQwNzU2NGMxNDA0ZTI0OWVhMjEifQ=="/>
  </w:docVars>
  <w:rsids>
    <w:rsidRoot w:val="5E934F2F"/>
    <w:rsid w:val="000663FC"/>
    <w:rsid w:val="0036270E"/>
    <w:rsid w:val="005A6245"/>
    <w:rsid w:val="00627F2C"/>
    <w:rsid w:val="00632A74"/>
    <w:rsid w:val="00986E47"/>
    <w:rsid w:val="00A73750"/>
    <w:rsid w:val="00B3506A"/>
    <w:rsid w:val="00C20E83"/>
    <w:rsid w:val="00C22D57"/>
    <w:rsid w:val="00D01AA7"/>
    <w:rsid w:val="00DA6E90"/>
    <w:rsid w:val="00E8358F"/>
    <w:rsid w:val="00F5353F"/>
    <w:rsid w:val="00F72655"/>
    <w:rsid w:val="00FC4A6A"/>
    <w:rsid w:val="02BA3F8E"/>
    <w:rsid w:val="04F25C61"/>
    <w:rsid w:val="0AE443EE"/>
    <w:rsid w:val="0F957915"/>
    <w:rsid w:val="11DE5D73"/>
    <w:rsid w:val="139B74C4"/>
    <w:rsid w:val="17FC66F4"/>
    <w:rsid w:val="19B27315"/>
    <w:rsid w:val="1A442E63"/>
    <w:rsid w:val="1BB15439"/>
    <w:rsid w:val="1C8431EB"/>
    <w:rsid w:val="1D3668C1"/>
    <w:rsid w:val="1DC31AF1"/>
    <w:rsid w:val="1E175B15"/>
    <w:rsid w:val="214611D6"/>
    <w:rsid w:val="21DC3674"/>
    <w:rsid w:val="221D5DA3"/>
    <w:rsid w:val="24AB2932"/>
    <w:rsid w:val="26EC15EB"/>
    <w:rsid w:val="279D43E7"/>
    <w:rsid w:val="29B16692"/>
    <w:rsid w:val="2AC36AD7"/>
    <w:rsid w:val="2B0A3EE2"/>
    <w:rsid w:val="333D3C9C"/>
    <w:rsid w:val="346517F6"/>
    <w:rsid w:val="354B444E"/>
    <w:rsid w:val="37EB1F18"/>
    <w:rsid w:val="3802360F"/>
    <w:rsid w:val="3C045EAE"/>
    <w:rsid w:val="3CE5162C"/>
    <w:rsid w:val="3FB672B0"/>
    <w:rsid w:val="40307062"/>
    <w:rsid w:val="434A3F97"/>
    <w:rsid w:val="454C21C0"/>
    <w:rsid w:val="498631DE"/>
    <w:rsid w:val="4BA1547A"/>
    <w:rsid w:val="4C342114"/>
    <w:rsid w:val="4E0D09E3"/>
    <w:rsid w:val="4E486575"/>
    <w:rsid w:val="54FE72D7"/>
    <w:rsid w:val="56242E47"/>
    <w:rsid w:val="57A3136A"/>
    <w:rsid w:val="5A042600"/>
    <w:rsid w:val="5A563691"/>
    <w:rsid w:val="5B0867BA"/>
    <w:rsid w:val="5BAA6E73"/>
    <w:rsid w:val="5C8005D2"/>
    <w:rsid w:val="5E3521CF"/>
    <w:rsid w:val="5E934F2F"/>
    <w:rsid w:val="61AF3E33"/>
    <w:rsid w:val="61C471B3"/>
    <w:rsid w:val="62986E8A"/>
    <w:rsid w:val="63E1429D"/>
    <w:rsid w:val="69D91DF4"/>
    <w:rsid w:val="6C942FB0"/>
    <w:rsid w:val="6D527D69"/>
    <w:rsid w:val="6E61607A"/>
    <w:rsid w:val="72785B7B"/>
    <w:rsid w:val="728E35F1"/>
    <w:rsid w:val="74271404"/>
    <w:rsid w:val="765C339D"/>
    <w:rsid w:val="79AE6327"/>
    <w:rsid w:val="7A680BCB"/>
    <w:rsid w:val="7BF070CA"/>
    <w:rsid w:val="7D851A94"/>
    <w:rsid w:val="7E81400A"/>
    <w:rsid w:val="7FBA758A"/>
    <w:rsid w:val="7FFE1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autoRedefine/>
    <w:unhideWhenUsed/>
    <w:qFormat/>
    <w:uiPriority w:val="99"/>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autoRedefine/>
    <w:qFormat/>
    <w:uiPriority w:val="0"/>
    <w:rPr>
      <w:color w:val="0000FF"/>
      <w:u w:val="single"/>
    </w:rPr>
  </w:style>
  <w:style w:type="paragraph" w:customStyle="1" w:styleId="7">
    <w:name w:val="正文缩进1"/>
    <w:basedOn w:val="1"/>
    <w:autoRedefine/>
    <w:qFormat/>
    <w:uiPriority w:val="0"/>
    <w:pPr>
      <w:ind w:firstLine="420"/>
    </w:pPr>
    <w:rPr>
      <w:rFonts w:eastAsia="仿宋_GB2312"/>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3795</Words>
  <Characters>4511</Characters>
  <Lines>36</Lines>
  <Paragraphs>10</Paragraphs>
  <TotalTime>8</TotalTime>
  <ScaleCrop>false</ScaleCrop>
  <LinksUpToDate>false</LinksUpToDate>
  <CharactersWithSpaces>4568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2026-01-06T23:41:00Z</dcterms:created>
  <dc:creator>lenovo</dc:creator>
  <cp:lastModifiedBy>杜勇</cp:lastModifiedBy>
  <dcterms:modified xsi:type="dcterms:W3CDTF">2026-01-08T01:43:05Z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9070D845E680455AB7CD76D53A7F8443_13</vt:lpwstr>
  </property>
  <property fmtid="{D5CDD505-2E9C-101B-9397-08002B2CF9AE}" pid="4" name="KSOTemplateDocerSaveRecord">
    <vt:lpwstr>eyJoZGlkIjoiM2ZiMGJlZDY3OTIyM2NmYjJhN2MzYTE3ZWQ3NjU0NzQiLCJ1c2VySWQiOiIxNjg4MzgxMzI1In0=</vt:lpwstr>
  </property>
</Properties>
</file>