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A257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7BB425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7.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奶山羊同期发情及人工授精技术</w:t>
      </w:r>
    </w:p>
    <w:p w14:paraId="4160F4A0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/>
          <w:sz w:val="28"/>
          <w:szCs w:val="28"/>
        </w:rPr>
      </w:pPr>
    </w:p>
    <w:p w14:paraId="4901386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摘要：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近年来，市委、市政府抢抓全省实施千亿级奶山羊全产业链发展战略，扩规模、抓良繁、培龙头、提质效、创品牌、促融合，奶山羊全产业链持续健康发展。但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奶山羊良种率低、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扩繁速度较慢、单产水平低等问题，严重影响产能提升。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散户养殖的奶山羊还存在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发情鉴定难、发情周期不整齐、良种公羊利用率低、受胎率不足70%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问题，集成“同期发情+人工授精”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繁育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实现奶山羊发情集中化、配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种精准化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，快速推动奶山羊良种扩繁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。近3年在宝鸡市陇县、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千阳县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奶山羊基地县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推广，累计应用规模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平均提高受胎率至88%，节约种公羊饲养成本45%，带动养殖户单只奶山羊年增收600元，已成为宝鸡市奶山羊产业提质增效的关键技术。</w:t>
      </w:r>
    </w:p>
    <w:p w14:paraId="32854D2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一、技术概述</w:t>
      </w:r>
    </w:p>
    <w:p w14:paraId="75F3008E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情况</w:t>
      </w:r>
    </w:p>
    <w:p w14:paraId="1F8B85E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奶山羊是我市的优势产业之一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良种覆盖率不高，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散户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养殖占比较大，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存在三大核心问题：一是奶山羊自然发情分散（发情周期17-21天），需持续观察，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对于散户而且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耗时耗力且易错过配种期；二是优良种公羊（如萨能奶山羊）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主要集中在大型规模场，且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数量少，单只公羊自然交配仅能覆盖30-50只母羊，良种推广效率低；三是传统人工授精操作不规范，受胎率普遍低于70%，影响养殖效益。该技术通过药物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实现奶山羊集中统一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发情、标准化授精操作，精准解决上述问题，助力宝鸡奶山羊产业从“散户散养”向“标准化养殖”转型。</w:t>
      </w:r>
    </w:p>
    <w:p w14:paraId="76576D09">
      <w:pPr>
        <w:numPr>
          <w:ilvl w:val="0"/>
          <w:numId w:val="1"/>
        </w:numPr>
        <w:snapToGrid w:val="0"/>
        <w:spacing w:line="600" w:lineRule="exact"/>
        <w:ind w:firstLine="64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推广应用</w:t>
      </w: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情况</w:t>
      </w:r>
    </w:p>
    <w:p w14:paraId="702CCC95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1.推广区域：近3年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来，在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陇县、千阳县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进行技术推广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2个养殖专业村、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50个家庭农场及合作社。</w:t>
      </w:r>
    </w:p>
    <w:p w14:paraId="38D2150E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2.应用规模：累计应用于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奶山羊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，服务养殖户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户。</w:t>
      </w:r>
    </w:p>
    <w:p w14:paraId="07D3B6E4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3.合作情况：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宝鸡市畜牧兽医中心与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陇县畜牧站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、千阳繁育站开展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合作，建立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个试验示范点（陇县温水镇、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千阳县崔家头镇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等），开展技术培训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场，培训农技人员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00人次、养殖户3800人次，发放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手册4000余册。</w:t>
      </w:r>
    </w:p>
    <w:p w14:paraId="31443993"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增加产量、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效益、保护耕地与生态环保等情况）</w:t>
      </w:r>
    </w:p>
    <w:p w14:paraId="46B481FD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1.提升繁殖效率：奶山羊受胎率从传统70%提高至88%，年产羔率从180%提升至220%，空怀期缩短15-20天。</w:t>
      </w:r>
    </w:p>
    <w:p w14:paraId="67849FD6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2.节约养殖成本：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存栏100只奶山羊的养殖场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为标准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，可减少种公羊饲养量（从3-4只减至1只），年节约饲料、防疫、圈舍维护成本约3.2万元。</w:t>
      </w:r>
    </w:p>
    <w:p w14:paraId="2D632413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3.改善产品品质：良种后代（萨能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奶山羊父本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杂交后代）泌乳期产奶量提升15%，乳蛋白含量提高0.2个百分点。</w:t>
      </w:r>
    </w:p>
    <w:p w14:paraId="06671153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生态环保效益：减少种公羊存栏量，降低养殖粪污排放量，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减少自然交配带来的交叉感染，降低药物使用，实现生态环保效益提升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ED0425B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二、技术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要点</w:t>
      </w:r>
    </w:p>
    <w:p w14:paraId="3879FD0A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（一）核心技术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——同期发情及人工授精技术</w:t>
      </w:r>
    </w:p>
    <w:p w14:paraId="421B4E35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1.选择天气晴朗的上午9时，由助手将母羊保定，用1:9的新洁尔灭溶液喷洒母羊外阴部，用消毒纸巾擦净后，再用一张新的纸巾将阴门裂内擦净。</w:t>
      </w:r>
    </w:p>
    <w:p w14:paraId="08CAF33D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2.操作者戴一次性医用手套，从包装中取出孕酮（CIDR）硅胶栓，在栓枪导管前端涂上足量的润滑剂，将孕酮（CIDR）硅胶栓装入栓枪。</w:t>
      </w:r>
    </w:p>
    <w:p w14:paraId="4B031EC9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.操作者一只手分开阴门，将导管前端插入阴门至阴道深部，然后顺时针旋转90度将推杆向前推，使孕酮（CIDR）硅胶栓留于阴道内，并对同批次放栓的母羊身上做标记，每天上、下午两次观察栓是否在阴道内，如有掉栓，应及时补栓。</w:t>
      </w:r>
    </w:p>
    <w:p w14:paraId="028D2C75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4.第12天上午9时（放栓日为第1天），肌注氯前列醇钠注射液（PG）0.1mg（1ml），同时肌注孕马血清促性腺激素（PMSG）330IU。每支孕马血清（1000单位）用3m|生理盐水稀释，每只羊注射1ml孕马血清稀释液。</w:t>
      </w:r>
    </w:p>
    <w:p w14:paraId="68197066">
      <w:pPr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5.第13天下午17时，将母羊集中，拉住栓后的引线，缓缓用力，将孕酮（CIDR）硅胶栓撤出。</w:t>
      </w:r>
    </w:p>
    <w:p w14:paraId="61AE65E8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6.第15天上午9时，对发情的母羊开始进行第一次人工输精，间隔10-12小时进行第二次人工输精。</w:t>
      </w:r>
    </w:p>
    <w:p w14:paraId="397CC169">
      <w:pPr>
        <w:numPr>
          <w:ilvl w:val="0"/>
          <w:numId w:val="0"/>
        </w:numPr>
        <w:snapToGrid w:val="0"/>
        <w:spacing w:line="600" w:lineRule="exact"/>
        <w:ind w:firstLine="40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127635</wp:posOffset>
            </wp:positionV>
            <wp:extent cx="4866005" cy="3738880"/>
            <wp:effectExtent l="0" t="0" r="10795" b="13970"/>
            <wp:wrapNone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4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1F6B5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4AEFCF01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6FD30EC2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17EB987B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2189680C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16A314D6"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62B7648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EC364F6">
      <w:pPr>
        <w:numPr>
          <w:ilvl w:val="0"/>
          <w:numId w:val="0"/>
        </w:numPr>
        <w:snapToGrid w:val="0"/>
        <w:spacing w:line="600" w:lineRule="exact"/>
        <w:ind w:leftChars="200"/>
        <w:jc w:val="center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</w:pPr>
    </w:p>
    <w:p w14:paraId="1D07DEC4">
      <w:pPr>
        <w:numPr>
          <w:ilvl w:val="0"/>
          <w:numId w:val="0"/>
        </w:numPr>
        <w:snapToGrid w:val="0"/>
        <w:spacing w:line="600" w:lineRule="exact"/>
        <w:ind w:leftChars="200"/>
        <w:jc w:val="center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</w:pPr>
    </w:p>
    <w:p w14:paraId="42A6247E">
      <w:pPr>
        <w:numPr>
          <w:ilvl w:val="0"/>
          <w:numId w:val="0"/>
        </w:numPr>
        <w:snapToGrid w:val="0"/>
        <w:spacing w:line="600" w:lineRule="exact"/>
        <w:ind w:left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1：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羊用硅胶栓（CIDR栓）</w:t>
      </w:r>
    </w:p>
    <w:p w14:paraId="617F111C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C7AB59A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10160</wp:posOffset>
            </wp:positionV>
            <wp:extent cx="4916805" cy="2265045"/>
            <wp:effectExtent l="0" t="0" r="17145" b="1905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CFB11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33D3A7F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910287F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0AE6499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9BD8034">
      <w:pPr>
        <w:widowControl w:val="0"/>
        <w:numPr>
          <w:ilvl w:val="0"/>
          <w:numId w:val="0"/>
        </w:numPr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3A7E040">
      <w:pPr>
        <w:numPr>
          <w:ilvl w:val="0"/>
          <w:numId w:val="0"/>
        </w:numPr>
        <w:snapToGrid w:val="0"/>
        <w:spacing w:line="600" w:lineRule="exact"/>
        <w:ind w:leftChars="200"/>
        <w:jc w:val="center"/>
        <w:rPr>
          <w:rFonts w:hint="default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2：PG注射液</w:t>
      </w:r>
    </w:p>
    <w:p w14:paraId="103F9E95">
      <w:pPr>
        <w:widowControl w:val="0"/>
        <w:numPr>
          <w:ilvl w:val="0"/>
          <w:numId w:val="0"/>
        </w:numPr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229AE02">
      <w:pPr>
        <w:widowControl w:val="0"/>
        <w:numPr>
          <w:ilvl w:val="0"/>
          <w:numId w:val="0"/>
        </w:numPr>
        <w:snapToGrid w:val="0"/>
        <w:spacing w:line="240" w:lineRule="auto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放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放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BD35">
      <w:pPr>
        <w:numPr>
          <w:ilvl w:val="0"/>
          <w:numId w:val="0"/>
        </w:numPr>
        <w:snapToGrid w:val="0"/>
        <w:spacing w:line="600" w:lineRule="exact"/>
        <w:ind w:leftChars="200"/>
        <w:jc w:val="center"/>
        <w:rPr>
          <w:rFonts w:hint="default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3：给母羊放栓</w:t>
      </w:r>
    </w:p>
    <w:p w14:paraId="2B775634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9F8BB0E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8A5FB1E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635</wp:posOffset>
            </wp:positionV>
            <wp:extent cx="5418455" cy="3308985"/>
            <wp:effectExtent l="0" t="0" r="10795" b="5715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83F70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2B89D8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7447BC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88AC83C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95B1CA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38E85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B94928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BE60B95">
      <w:pPr>
        <w:pStyle w:val="2"/>
        <w:spacing w:before="117"/>
        <w:jc w:val="center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</w:pPr>
    </w:p>
    <w:p w14:paraId="02501422">
      <w:pPr>
        <w:pStyle w:val="2"/>
        <w:spacing w:before="117"/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4  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高清可视输精枪</w:t>
      </w:r>
    </w:p>
    <w:p w14:paraId="5B8AFF1E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（二）配套技术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——饲养管理要点</w:t>
      </w:r>
    </w:p>
    <w:p w14:paraId="2B24B5B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1.营养调控：埋栓前1周至输精后2周，在基础饲料（苜蓿草、青贮玉米、麸皮）中添加维生素E 30mg/只・天、亚硒酸钠0.1mg/只・天，提升卵子质量与精子活力。</w:t>
      </w:r>
    </w:p>
    <w:p w14:paraId="28DCF21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发情鉴定：结合“行为观察+外阴检查+公羊试情”：每日早晚各观察1次，记录母羊是否接受爬跨；检查外阴是否红肿、黏液是否呈透明拉丝状；用结扎输精管的试情公羊（带试情布）巡查，公羊追逐、母羊静立即为发情。</w:t>
      </w:r>
    </w:p>
    <w:p w14:paraId="3D4E391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圈舍环境调控：宝鸡地区春秋季温差大，输精期间保持圈舍温度15-20℃，冬季（12-2月）通过塑料薄膜封窗、加装红外灯保温（最低温度不低于5℃），夏季（6-8月）通过风扇通风、遮阳网降温（最高温度不超过30℃），避免应激影响受胎率。</w:t>
      </w:r>
    </w:p>
    <w:p w14:paraId="6C7F3ECD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三、适宜区域</w:t>
      </w:r>
    </w:p>
    <w:p w14:paraId="554D0169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宝鸡地区适宜养殖奶山羊的各个县区均适用此项技术。宝鸡南部山区海拔超1200米、冬季严寒且饲料供应不足的区域不适宜使用。</w:t>
      </w:r>
    </w:p>
    <w:p w14:paraId="53FAD74F">
      <w:pPr>
        <w:numPr>
          <w:ilvl w:val="0"/>
          <w:numId w:val="2"/>
        </w:num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注意事项</w:t>
      </w:r>
    </w:p>
    <w:p w14:paraId="08EDCDFE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1.药物使用禁忌：</w:t>
      </w:r>
    </w:p>
    <w:p w14:paraId="226191EE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严禁对怀孕母羊、病弱母羊（体温≥39.5℃、患乳房炎或子宫炎）使用同期发情药物；孕酮阴道栓埋植时需确认阴道无炎症，埋植后若母羊出现阴道出血，需立即取出栓并注射止血药（维生素K3）。</w:t>
      </w:r>
    </w:p>
    <w:p w14:paraId="6826B0D3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2.精液管理要求：</w:t>
      </w:r>
    </w:p>
    <w:p w14:paraId="0C183D81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冷冻精液需在-196℃液氮罐中保存，取用时避免精液暴露在空气中超过10秒；冬季运输精液时，需用便携式液氮罐保温，夏季需加冰袋降温（避免液氮罐暴晒），确保精液活力不下降。</w:t>
      </w:r>
    </w:p>
    <w:p w14:paraId="6D94F2A7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3.操作卫生规范：</w:t>
      </w:r>
    </w:p>
    <w:p w14:paraId="06F20855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输精器械（输精枪、细管、镊子）需经121℃高压灭菌30分钟，使用前用生理盐水冲洗；操作人员需剪短指甲、戴无菌手套，输精前用0.1%高锰酸钾溶液或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1:9新洁儿灭溶液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清洗母羊外阴，防止生殖道感染。</w:t>
      </w:r>
    </w:p>
    <w:p w14:paraId="00FD4F63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4.区域适配调整：</w:t>
      </w:r>
    </w:p>
    <w:p w14:paraId="14BB4C75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宝鸡市陇县等北部山区，冬季埋栓周期可延长1天（至13天），PMSG剂量增加至450IU，补偿低温对发情的影响；夏季（7-8月）输精时间需调整为清晨（6-8点）或傍晚（18-20点），避开高温时段。</w:t>
      </w:r>
    </w:p>
    <w:p w14:paraId="2A389414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五、技术依托单位</w:t>
      </w:r>
    </w:p>
    <w:p w14:paraId="5820229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(一)单位名称：宝鸡市畜牧兽医中心</w:t>
      </w:r>
    </w:p>
    <w:p w14:paraId="49F21C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宝鸡市群众路57号</w:t>
      </w:r>
    </w:p>
    <w:p w14:paraId="585B44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721001</w:t>
      </w:r>
    </w:p>
    <w:p w14:paraId="4A15CA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刘爽</w:t>
      </w:r>
    </w:p>
    <w:p w14:paraId="3EABDFF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联系电话：0917-355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5415</w:t>
      </w:r>
    </w:p>
    <w:p w14:paraId="344D24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xmk3555415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0D1A86E8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(二)单位名称：陇县畜牧工作站</w:t>
      </w:r>
    </w:p>
    <w:p w14:paraId="6A38BF7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陇县城关镇东大街126号</w:t>
      </w:r>
    </w:p>
    <w:p w14:paraId="6E705C6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721200</w:t>
      </w:r>
    </w:p>
    <w:p w14:paraId="021561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史晓莉</w:t>
      </w:r>
    </w:p>
    <w:p w14:paraId="1B00E75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0917-4601435</w:t>
      </w:r>
    </w:p>
    <w:p w14:paraId="581E6248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(三)单位名称：千阳县奶山羊产业发展服务中心</w:t>
      </w:r>
    </w:p>
    <w:p w14:paraId="5D2A8E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‌千阳县城宝平路90号‌</w:t>
      </w:r>
    </w:p>
    <w:p w14:paraId="2BE53A2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721100</w:t>
      </w:r>
    </w:p>
    <w:p w14:paraId="0FB8D0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倪同堂</w:t>
      </w:r>
    </w:p>
    <w:p w14:paraId="600A19C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0917-4241355</w:t>
      </w:r>
    </w:p>
    <w:p w14:paraId="508FA24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E0B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AD58D"/>
    <w:multiLevelType w:val="singleLevel"/>
    <w:tmpl w:val="E97AD58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2CFC70A"/>
    <w:multiLevelType w:val="singleLevel"/>
    <w:tmpl w:val="12CFC7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71C3"/>
    <w:rsid w:val="022D3E9F"/>
    <w:rsid w:val="04A94D22"/>
    <w:rsid w:val="050D65F7"/>
    <w:rsid w:val="0BC1013B"/>
    <w:rsid w:val="0ECB594B"/>
    <w:rsid w:val="144E433C"/>
    <w:rsid w:val="1A3375EF"/>
    <w:rsid w:val="20E4134B"/>
    <w:rsid w:val="255A5F2A"/>
    <w:rsid w:val="2E5F71C3"/>
    <w:rsid w:val="311B074B"/>
    <w:rsid w:val="3EE56B6F"/>
    <w:rsid w:val="44163935"/>
    <w:rsid w:val="4CE65C18"/>
    <w:rsid w:val="57BF35BC"/>
    <w:rsid w:val="58CB6A9B"/>
    <w:rsid w:val="60410F45"/>
    <w:rsid w:val="61B75924"/>
    <w:rsid w:val="7263600F"/>
    <w:rsid w:val="786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customStyle="1" w:styleId="5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2322</Words>
  <Characters>2578</Characters>
  <Lines>0</Lines>
  <Paragraphs>0</Paragraphs>
  <TotalTime>62</TotalTime>
  <ScaleCrop>false</ScaleCrop>
  <LinksUpToDate>false</LinksUpToDate>
  <CharactersWithSpaces>2581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2025-10-17T07:47:00Z</dcterms:created>
  <dc:creator>Administrator</dc:creator>
  <cp:lastModifiedBy>杜勇</cp:lastModifiedBy>
  <dcterms:modified xsi:type="dcterms:W3CDTF">2026-01-06T06:24:29Z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207AC5B76EB94DB19206CF7C0A1FCF04</vt:lpwstr>
  </property>
  <property fmtid="{D5CDD505-2E9C-101B-9397-08002B2CF9AE}" pid="4" name="KSOTemplateDocerSaveRecord">
    <vt:lpwstr>eyJoZGlkIjoiMzg2YmRjNzFjMjY4Y2FkZmU1YjljNWU5OWM0OWFkYTciLCJ1c2VySWQiOiIxNjg4MzgxMzI1In0=</vt:lpwstr>
  </property>
</Properties>
</file>