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35A8F2">
      <w:pPr>
        <w:jc w:val="center"/>
        <w:rPr>
          <w:rFonts w:hint="eastAsia" w:ascii="方正小标宋简体" w:hAnsi="方正小标宋简体" w:eastAsia="方正小标宋简体" w:cs="方正小标宋简体"/>
          <w:color w:val="000000" w:themeColor="text1"/>
          <w:spacing w:val="-11"/>
          <w:sz w:val="44"/>
          <w:szCs w:val="44"/>
          <w14:textFill>
            <w14:solidFill>
              <w14:schemeClr w14:val="tx1"/>
            </w14:solidFill>
          </w14:textFill>
        </w:rPr>
      </w:pPr>
      <w:bookmarkStart w:id="0" w:name="OLE_LINK2"/>
      <w:bookmarkStart w:id="1" w:name="OLE_LINK1"/>
      <w:r>
        <w:rPr>
          <w:rFonts w:hint="eastAsia" w:ascii="方正小标宋简体" w:hAnsi="方正小标宋简体" w:eastAsia="方正小标宋简体" w:cs="方正小标宋简体"/>
          <w:color w:val="000000" w:themeColor="text1"/>
          <w:spacing w:val="-11"/>
          <w:sz w:val="44"/>
          <w:szCs w:val="44"/>
          <w:lang w:val="en-US" w:eastAsia="zh-CN"/>
          <w14:textFill>
            <w14:solidFill>
              <w14:schemeClr w14:val="tx1"/>
            </w14:solidFill>
          </w14:textFill>
        </w:rPr>
        <w:t>7.</w:t>
      </w:r>
      <w:r>
        <w:rPr>
          <w:rFonts w:hint="eastAsia" w:ascii="方正小标宋简体" w:hAnsi="方正小标宋简体" w:eastAsia="方正小标宋简体" w:cs="方正小标宋简体"/>
          <w:color w:val="000000" w:themeColor="text1"/>
          <w:spacing w:val="-11"/>
          <w:sz w:val="44"/>
          <w:szCs w:val="44"/>
          <w14:textFill>
            <w14:solidFill>
              <w14:schemeClr w14:val="tx1"/>
            </w14:solidFill>
          </w14:textFill>
        </w:rPr>
        <w:t>设施瓜-菜-粮轮作下土壤强还原综合改良技术</w:t>
      </w:r>
      <w:bookmarkEnd w:id="0"/>
      <w:bookmarkEnd w:id="1"/>
    </w:p>
    <w:p w14:paraId="26E04257">
      <w:pPr>
        <w:adjustRightInd w:val="0"/>
        <w:snapToGrid w:val="0"/>
        <w:spacing w:line="560" w:lineRule="exact"/>
        <w:ind w:firstLine="560" w:firstLineChars="200"/>
        <w:rPr>
          <w:rFonts w:ascii="楷体" w:hAnsi="楷体" w:eastAsia="楷体" w:cs="Times New Roman"/>
          <w:bCs/>
          <w:color w:val="000000" w:themeColor="text1"/>
          <w:sz w:val="28"/>
          <w:szCs w:val="28"/>
          <w14:textFill>
            <w14:solidFill>
              <w14:schemeClr w14:val="tx1"/>
            </w14:solidFill>
          </w14:textFill>
        </w:rPr>
      </w:pPr>
      <w:bookmarkStart w:id="2" w:name="_GoBack"/>
      <w:bookmarkEnd w:id="2"/>
    </w:p>
    <w:p w14:paraId="5B48A79C">
      <w:pPr>
        <w:adjustRightInd w:val="0"/>
        <w:snapToGrid w:val="0"/>
        <w:spacing w:line="560" w:lineRule="exact"/>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楷体" w:hAnsi="楷体" w:eastAsia="楷体" w:cs="Times New Roman"/>
          <w:bCs/>
          <w:color w:val="000000" w:themeColor="text1"/>
          <w:sz w:val="28"/>
          <w:szCs w:val="28"/>
          <w14:textFill>
            <w14:solidFill>
              <w14:schemeClr w14:val="tx1"/>
            </w14:solidFill>
          </w14:textFill>
        </w:rPr>
        <w:t>摘 要</w:t>
      </w:r>
      <w:r>
        <w:rPr>
          <w:rFonts w:ascii="Times New Roman" w:hAnsi="Times New Roman" w:eastAsia="楷体_GB2312" w:cs="Times New Roman"/>
          <w:bCs/>
          <w:color w:val="000000" w:themeColor="text1"/>
          <w:sz w:val="28"/>
          <w:szCs w:val="28"/>
          <w14:textFill>
            <w14:solidFill>
              <w14:schemeClr w14:val="tx1"/>
            </w14:solidFill>
          </w14:textFill>
        </w:rPr>
        <w:t>：</w:t>
      </w:r>
      <w:r>
        <w:rPr>
          <w:rFonts w:ascii="Times New Roman" w:hAnsi="Times New Roman" w:eastAsia="仿宋_GB2312" w:cs="Times New Roman"/>
          <w:bCs/>
          <w:color w:val="000000" w:themeColor="text1"/>
          <w:sz w:val="28"/>
          <w:szCs w:val="28"/>
          <w14:textFill>
            <w14:solidFill>
              <w14:schemeClr w14:val="tx1"/>
            </w14:solidFill>
          </w14:textFill>
        </w:rPr>
        <w:t>针对我省设施瓜菜</w:t>
      </w:r>
      <w:r>
        <w:rPr>
          <w:rFonts w:hint="eastAsia" w:ascii="Times New Roman" w:hAnsi="Times New Roman" w:eastAsia="仿宋_GB2312" w:cs="Times New Roman"/>
          <w:bCs/>
          <w:color w:val="000000" w:themeColor="text1"/>
          <w:sz w:val="28"/>
          <w:szCs w:val="28"/>
          <w14:textFill>
            <w14:solidFill>
              <w14:schemeClr w14:val="tx1"/>
            </w14:solidFill>
          </w14:textFill>
        </w:rPr>
        <w:t>出现的</w:t>
      </w:r>
      <w:r>
        <w:rPr>
          <w:rFonts w:ascii="Times New Roman" w:hAnsi="Times New Roman" w:eastAsia="仿宋_GB2312" w:cs="Times New Roman"/>
          <w:bCs/>
          <w:color w:val="000000" w:themeColor="text1"/>
          <w:sz w:val="28"/>
          <w:szCs w:val="28"/>
          <w14:textFill>
            <w14:solidFill>
              <w14:schemeClr w14:val="tx1"/>
            </w14:solidFill>
          </w14:textFill>
        </w:rPr>
        <w:t>连作障碍</w:t>
      </w:r>
      <w:r>
        <w:rPr>
          <w:rFonts w:hint="eastAsia" w:ascii="Times New Roman" w:hAnsi="Times New Roman" w:eastAsia="仿宋_GB2312" w:cs="Times New Roman"/>
          <w:bCs/>
          <w:color w:val="000000" w:themeColor="text1"/>
          <w:sz w:val="28"/>
          <w:szCs w:val="28"/>
          <w14:textFill>
            <w14:solidFill>
              <w14:schemeClr w14:val="tx1"/>
            </w14:solidFill>
          </w14:textFill>
        </w:rPr>
        <w:t>、</w:t>
      </w:r>
      <w:r>
        <w:rPr>
          <w:rFonts w:ascii="Times New Roman" w:hAnsi="Times New Roman" w:eastAsia="仿宋_GB2312" w:cs="Times New Roman"/>
          <w:bCs/>
          <w:color w:val="000000" w:themeColor="text1"/>
          <w:sz w:val="28"/>
          <w:szCs w:val="28"/>
          <w14:textFill>
            <w14:solidFill>
              <w14:schemeClr w14:val="tx1"/>
            </w14:solidFill>
          </w14:textFill>
        </w:rPr>
        <w:t>土传病害以及施肥不合理引起的</w:t>
      </w:r>
      <w:r>
        <w:rPr>
          <w:rFonts w:hint="eastAsia" w:ascii="Times New Roman" w:hAnsi="Times New Roman" w:eastAsia="仿宋_GB2312" w:cs="Times New Roman"/>
          <w:bCs/>
          <w:color w:val="000000" w:themeColor="text1"/>
          <w:sz w:val="28"/>
          <w:szCs w:val="28"/>
          <w14:textFill>
            <w14:solidFill>
              <w14:schemeClr w14:val="tx1"/>
            </w14:solidFill>
          </w14:textFill>
        </w:rPr>
        <w:t>土壤</w:t>
      </w:r>
      <w:r>
        <w:rPr>
          <w:rFonts w:ascii="Times New Roman" w:hAnsi="Times New Roman" w:eastAsia="仿宋_GB2312" w:cs="Times New Roman"/>
          <w:bCs/>
          <w:color w:val="000000" w:themeColor="text1"/>
          <w:sz w:val="28"/>
          <w:szCs w:val="28"/>
          <w14:textFill>
            <w14:solidFill>
              <w14:schemeClr w14:val="tx1"/>
            </w14:solidFill>
          </w14:textFill>
        </w:rPr>
        <w:t>养分过剩、次生盐渍化等问题，渭南市农业科学研究</w:t>
      </w:r>
      <w:r>
        <w:rPr>
          <w:rFonts w:hint="eastAsia" w:ascii="仿宋_GB2312" w:hAnsi="仿宋_GB2312" w:eastAsia="仿宋_GB2312" w:cs="仿宋_GB2312"/>
          <w:bCs/>
          <w:color w:val="000000" w:themeColor="text1"/>
          <w:sz w:val="28"/>
          <w:szCs w:val="28"/>
          <w14:textFill>
            <w14:solidFill>
              <w14:schemeClr w14:val="tx1"/>
            </w14:solidFill>
          </w14:textFill>
        </w:rPr>
        <w:t>院“十四五”以</w:t>
      </w:r>
      <w:r>
        <w:rPr>
          <w:rFonts w:ascii="Times New Roman" w:hAnsi="Times New Roman" w:eastAsia="仿宋_GB2312" w:cs="Times New Roman"/>
          <w:bCs/>
          <w:color w:val="000000" w:themeColor="text1"/>
          <w:sz w:val="28"/>
          <w:szCs w:val="28"/>
          <w14:textFill>
            <w14:solidFill>
              <w14:schemeClr w14:val="tx1"/>
            </w14:solidFill>
          </w14:textFill>
        </w:rPr>
        <w:t>来，联合西北农林科技大学、市县农技推广部门、园区合作社等主体，依托国家西甜瓜产业技术体系渭南试验站</w:t>
      </w:r>
      <w:r>
        <w:rPr>
          <w:rFonts w:hint="eastAsia" w:ascii="仿宋_GB2312" w:hAnsi="仿宋_GB2312" w:eastAsia="仿宋_GB2312" w:cs="仿宋_GB2312"/>
          <w:bCs/>
          <w:color w:val="000000" w:themeColor="text1"/>
          <w:sz w:val="28"/>
          <w:szCs w:val="28"/>
          <w14:textFill>
            <w14:solidFill>
              <w14:schemeClr w14:val="tx1"/>
            </w14:solidFill>
          </w14:textFill>
        </w:rPr>
        <w:t>、陕西省农业协同创新与推广联盟项目“设施西甜瓜与菜粮轮作土壤改良技术示范推广”、渭南市区域协同创新发展研究项目“有机肥替代化肥对设施瓜菜生产及土壤肥力的影响”等平</w:t>
      </w:r>
      <w:r>
        <w:rPr>
          <w:rFonts w:ascii="Times New Roman" w:hAnsi="Times New Roman" w:eastAsia="仿宋_GB2312" w:cs="Times New Roman"/>
          <w:bCs/>
          <w:color w:val="000000" w:themeColor="text1"/>
          <w:sz w:val="28"/>
          <w:szCs w:val="28"/>
          <w14:textFill>
            <w14:solidFill>
              <w14:schemeClr w14:val="tx1"/>
            </w14:solidFill>
          </w14:textFill>
        </w:rPr>
        <w:t>台支撑，在关中地区开展了针对设施瓜菜土壤地力改良提升的系列研究、示范与推广工作，形成了瓜菜粮轮作</w:t>
      </w:r>
      <w:r>
        <w:rPr>
          <w:rFonts w:hint="eastAsia" w:ascii="Times New Roman" w:hAnsi="Times New Roman" w:eastAsia="仿宋_GB2312" w:cs="Times New Roman"/>
          <w:bCs/>
          <w:color w:val="000000" w:themeColor="text1"/>
          <w:sz w:val="28"/>
          <w:szCs w:val="28"/>
          <w14:textFill>
            <w14:solidFill>
              <w14:schemeClr w14:val="tx1"/>
            </w14:solidFill>
          </w14:textFill>
        </w:rPr>
        <w:t>倒茬</w:t>
      </w:r>
      <w:r>
        <w:rPr>
          <w:rFonts w:ascii="Times New Roman" w:hAnsi="Times New Roman" w:eastAsia="仿宋_GB2312" w:cs="Times New Roman"/>
          <w:bCs/>
          <w:color w:val="000000" w:themeColor="text1"/>
          <w:sz w:val="28"/>
          <w:szCs w:val="28"/>
          <w14:textFill>
            <w14:solidFill>
              <w14:schemeClr w14:val="tx1"/>
            </w14:solidFill>
          </w14:textFill>
        </w:rPr>
        <w:t>、秸秆原位还田、</w:t>
      </w:r>
      <w:r>
        <w:rPr>
          <w:rFonts w:hint="eastAsia" w:ascii="Times New Roman" w:hAnsi="Times New Roman" w:eastAsia="仿宋_GB2312" w:cs="Times New Roman"/>
          <w:bCs/>
          <w:color w:val="000000" w:themeColor="text1"/>
          <w:sz w:val="28"/>
          <w:szCs w:val="28"/>
          <w14:textFill>
            <w14:solidFill>
              <w14:schemeClr w14:val="tx1"/>
            </w14:solidFill>
          </w14:textFill>
        </w:rPr>
        <w:t>土壤</w:t>
      </w:r>
      <w:r>
        <w:rPr>
          <w:rFonts w:ascii="Times New Roman" w:hAnsi="Times New Roman" w:eastAsia="仿宋_GB2312" w:cs="Times New Roman"/>
          <w:bCs/>
          <w:color w:val="000000" w:themeColor="text1"/>
          <w:sz w:val="28"/>
          <w:szCs w:val="28"/>
          <w14:textFill>
            <w14:solidFill>
              <w14:schemeClr w14:val="tx1"/>
            </w14:solidFill>
          </w14:textFill>
        </w:rPr>
        <w:t>强还原</w:t>
      </w:r>
      <w:r>
        <w:rPr>
          <w:rFonts w:hint="eastAsia" w:ascii="Times New Roman" w:hAnsi="Times New Roman" w:eastAsia="仿宋_GB2312" w:cs="Times New Roman"/>
          <w:bCs/>
          <w:color w:val="000000" w:themeColor="text1"/>
          <w:sz w:val="28"/>
          <w:szCs w:val="28"/>
          <w14:textFill>
            <w14:solidFill>
              <w14:schemeClr w14:val="tx1"/>
            </w14:solidFill>
          </w14:textFill>
        </w:rPr>
        <w:t>灌水、</w:t>
      </w:r>
      <w:r>
        <w:rPr>
          <w:rFonts w:ascii="Times New Roman" w:hAnsi="Times New Roman" w:eastAsia="仿宋_GB2312" w:cs="Times New Roman"/>
          <w:bCs/>
          <w:color w:val="000000" w:themeColor="text1"/>
          <w:sz w:val="28"/>
          <w:szCs w:val="28"/>
          <w14:textFill>
            <w14:solidFill>
              <w14:schemeClr w14:val="tx1"/>
            </w14:solidFill>
          </w14:textFill>
        </w:rPr>
        <w:t>高温闷棚等综合技术集成。先后在渭南市、杨凌示范区、西安市等地辐射推广，为我省设施农业绿色发展、提高农民生产效益做出了积极贡献。</w:t>
      </w:r>
    </w:p>
    <w:p w14:paraId="62BC713A">
      <w:pPr>
        <w:adjustRightInd w:val="0"/>
        <w:snapToGrid w:val="0"/>
        <w:spacing w:line="560" w:lineRule="exact"/>
        <w:ind w:firstLine="560" w:firstLineChars="200"/>
        <w:rPr>
          <w:rFonts w:ascii="Times New Roman" w:hAnsi="Times New Roman" w:eastAsia="黑体" w:cs="Times New Roman"/>
          <w:bCs/>
          <w:color w:val="000000" w:themeColor="text1"/>
          <w:sz w:val="28"/>
          <w:szCs w:val="28"/>
          <w14:textFill>
            <w14:solidFill>
              <w14:schemeClr w14:val="tx1"/>
            </w14:solidFill>
          </w14:textFill>
        </w:rPr>
      </w:pPr>
      <w:r>
        <w:rPr>
          <w:rFonts w:ascii="Times New Roman" w:hAnsi="Times New Roman" w:eastAsia="黑体" w:cs="Times New Roman"/>
          <w:bCs/>
          <w:color w:val="000000" w:themeColor="text1"/>
          <w:sz w:val="28"/>
          <w:szCs w:val="28"/>
          <w14:textFill>
            <w14:solidFill>
              <w14:schemeClr w14:val="tx1"/>
            </w14:solidFill>
          </w14:textFill>
        </w:rPr>
        <w:t>一、技术概述</w:t>
      </w:r>
    </w:p>
    <w:p w14:paraId="44251112">
      <w:pPr>
        <w:numPr>
          <w:ilvl w:val="0"/>
          <w:numId w:val="1"/>
        </w:numPr>
        <w:snapToGrid w:val="0"/>
        <w:spacing w:line="560" w:lineRule="exact"/>
        <w:ind w:firstLine="560" w:firstLineChars="200"/>
        <w:rPr>
          <w:rFonts w:ascii="楷体" w:hAnsi="楷体" w:eastAsia="楷体" w:cs="Times New Roman"/>
          <w:color w:val="000000" w:themeColor="text1"/>
          <w:sz w:val="28"/>
          <w:szCs w:val="28"/>
          <w14:textFill>
            <w14:solidFill>
              <w14:schemeClr w14:val="tx1"/>
            </w14:solidFill>
          </w14:textFill>
        </w:rPr>
      </w:pPr>
      <w:r>
        <w:rPr>
          <w:rFonts w:ascii="楷体" w:hAnsi="楷体" w:eastAsia="楷体" w:cs="Times New Roman"/>
          <w:color w:val="000000" w:themeColor="text1"/>
          <w:sz w:val="28"/>
          <w:szCs w:val="28"/>
          <w14:textFill>
            <w14:solidFill>
              <w14:schemeClr w14:val="tx1"/>
            </w14:solidFill>
          </w14:textFill>
        </w:rPr>
        <w:t>背景情况（研发推广背景、解决的主要问题等）</w:t>
      </w:r>
    </w:p>
    <w:p w14:paraId="3E8B92B9">
      <w:pPr>
        <w:adjustRightInd w:val="0"/>
        <w:snapToGrid w:val="0"/>
        <w:spacing w:line="560" w:lineRule="exact"/>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楷体" w:hAnsi="楷体" w:eastAsia="楷体" w:cs="Times New Roman"/>
          <w:color w:val="000000" w:themeColor="text1"/>
          <w:sz w:val="28"/>
          <w:szCs w:val="28"/>
          <w14:textFill>
            <w14:solidFill>
              <w14:schemeClr w14:val="tx1"/>
            </w14:solidFill>
          </w14:textFill>
        </w:rPr>
        <w:t>研发推广背景</w:t>
      </w:r>
      <w:r>
        <w:rPr>
          <w:rFonts w:ascii="Times New Roman" w:hAnsi="Times New Roman" w:eastAsia="楷体_GB2312" w:cs="Times New Roman"/>
          <w:color w:val="000000" w:themeColor="text1"/>
          <w:sz w:val="28"/>
          <w:szCs w:val="28"/>
          <w14:textFill>
            <w14:solidFill>
              <w14:schemeClr w14:val="tx1"/>
            </w14:solidFill>
          </w14:textFill>
        </w:rPr>
        <w:t>：</w:t>
      </w:r>
      <w:r>
        <w:rPr>
          <w:rFonts w:ascii="Times New Roman" w:hAnsi="Times New Roman" w:eastAsia="仿宋_GB2312" w:cs="Times New Roman"/>
          <w:bCs/>
          <w:color w:val="000000" w:themeColor="text1"/>
          <w:sz w:val="28"/>
          <w:szCs w:val="28"/>
          <w14:textFill>
            <w14:solidFill>
              <w14:schemeClr w14:val="tx1"/>
            </w14:solidFill>
          </w14:textFill>
        </w:rPr>
        <w:t>陕西省设施农业发展规模巨大，目前总面积约340万亩，总产量1040万吨，日光温室、连栋温室、立架大棚、中小拱棚等形式被广泛应用于蔬菜和瓜果经济作物中。</w:t>
      </w:r>
      <w:r>
        <w:rPr>
          <w:rFonts w:hint="eastAsia" w:ascii="Times New Roman" w:hAnsi="Times New Roman" w:eastAsia="仿宋_GB2312" w:cs="Times New Roman"/>
          <w:bCs/>
          <w:color w:val="000000" w:themeColor="text1"/>
          <w:sz w:val="28"/>
          <w:szCs w:val="28"/>
          <w14:textFill>
            <w14:solidFill>
              <w14:schemeClr w14:val="tx1"/>
            </w14:solidFill>
          </w14:textFill>
        </w:rPr>
        <w:t>以渭南市为例，全市</w:t>
      </w:r>
      <w:r>
        <w:rPr>
          <w:rFonts w:ascii="Times New Roman" w:hAnsi="Times New Roman" w:eastAsia="仿宋_GB2312" w:cs="Times New Roman"/>
          <w:bCs/>
          <w:color w:val="000000" w:themeColor="text1"/>
          <w:sz w:val="28"/>
          <w:szCs w:val="28"/>
          <w14:textFill>
            <w14:solidFill>
              <w14:schemeClr w14:val="tx1"/>
            </w14:solidFill>
          </w14:textFill>
        </w:rPr>
        <w:t>西甜瓜面积</w:t>
      </w:r>
      <w:r>
        <w:rPr>
          <w:rFonts w:hint="eastAsia" w:ascii="Times New Roman" w:hAnsi="Times New Roman" w:eastAsia="仿宋_GB2312" w:cs="Times New Roman"/>
          <w:bCs/>
          <w:color w:val="000000" w:themeColor="text1"/>
          <w:sz w:val="28"/>
          <w:szCs w:val="28"/>
          <w14:textFill>
            <w14:solidFill>
              <w14:schemeClr w14:val="tx1"/>
            </w14:solidFill>
          </w14:textFill>
        </w:rPr>
        <w:t>约</w:t>
      </w:r>
      <w:r>
        <w:rPr>
          <w:rFonts w:ascii="Times New Roman" w:hAnsi="Times New Roman" w:eastAsia="仿宋_GB2312" w:cs="Times New Roman"/>
          <w:bCs/>
          <w:color w:val="000000" w:themeColor="text1"/>
          <w:sz w:val="28"/>
          <w:szCs w:val="28"/>
          <w14:textFill>
            <w14:solidFill>
              <w14:schemeClr w14:val="tx1"/>
            </w14:solidFill>
          </w14:textFill>
        </w:rPr>
        <w:t>45万亩，接近全省</w:t>
      </w:r>
      <w:r>
        <w:rPr>
          <w:rFonts w:hint="eastAsia" w:ascii="Times New Roman" w:hAnsi="Times New Roman" w:eastAsia="仿宋_GB2312" w:cs="Times New Roman"/>
          <w:bCs/>
          <w:color w:val="000000" w:themeColor="text1"/>
          <w:sz w:val="28"/>
          <w:szCs w:val="28"/>
          <w14:textFill>
            <w14:solidFill>
              <w14:schemeClr w14:val="tx1"/>
            </w14:solidFill>
          </w14:textFill>
        </w:rPr>
        <w:t>总</w:t>
      </w:r>
      <w:r>
        <w:rPr>
          <w:rFonts w:ascii="Times New Roman" w:hAnsi="Times New Roman" w:eastAsia="仿宋_GB2312" w:cs="Times New Roman"/>
          <w:bCs/>
          <w:color w:val="000000" w:themeColor="text1"/>
          <w:sz w:val="28"/>
          <w:szCs w:val="28"/>
          <w14:textFill>
            <w14:solidFill>
              <w14:schemeClr w14:val="tx1"/>
            </w14:solidFill>
          </w14:textFill>
        </w:rPr>
        <w:t>面积的50%，</w:t>
      </w:r>
      <w:r>
        <w:rPr>
          <w:rFonts w:hint="eastAsia" w:ascii="Times New Roman" w:hAnsi="Times New Roman" w:eastAsia="仿宋_GB2312" w:cs="Times New Roman"/>
          <w:bCs/>
          <w:color w:val="000000" w:themeColor="text1"/>
          <w:sz w:val="28"/>
          <w:szCs w:val="28"/>
          <w14:textFill>
            <w14:solidFill>
              <w14:schemeClr w14:val="tx1"/>
            </w14:solidFill>
          </w14:textFill>
        </w:rPr>
        <w:t>其中</w:t>
      </w:r>
      <w:r>
        <w:rPr>
          <w:rFonts w:ascii="Times New Roman" w:hAnsi="Times New Roman" w:eastAsia="仿宋_GB2312" w:cs="Times New Roman"/>
          <w:bCs/>
          <w:color w:val="000000" w:themeColor="text1"/>
          <w:sz w:val="28"/>
          <w:szCs w:val="28"/>
          <w14:textFill>
            <w14:solidFill>
              <w14:schemeClr w14:val="tx1"/>
            </w14:solidFill>
          </w14:textFill>
        </w:rPr>
        <w:t>80%以上都为设施栽培，另外还有10万亩的设施番茄，8万亩的设施辣椒、黄瓜</w:t>
      </w:r>
      <w:r>
        <w:rPr>
          <w:rFonts w:hint="eastAsia" w:ascii="Times New Roman" w:hAnsi="Times New Roman" w:eastAsia="仿宋_GB2312" w:cs="Times New Roman"/>
          <w:bCs/>
          <w:color w:val="000000" w:themeColor="text1"/>
          <w:sz w:val="28"/>
          <w:szCs w:val="28"/>
          <w14:textFill>
            <w14:solidFill>
              <w14:schemeClr w14:val="tx1"/>
            </w14:solidFill>
          </w14:textFill>
        </w:rPr>
        <w:t>和5万亩的大棚叶菜类</w:t>
      </w:r>
      <w:r>
        <w:rPr>
          <w:rFonts w:ascii="Times New Roman" w:hAnsi="Times New Roman" w:eastAsia="仿宋_GB2312" w:cs="Times New Roman"/>
          <w:bCs/>
          <w:color w:val="000000" w:themeColor="text1"/>
          <w:sz w:val="28"/>
          <w:szCs w:val="28"/>
          <w14:textFill>
            <w14:solidFill>
              <w14:schemeClr w14:val="tx1"/>
            </w14:solidFill>
          </w14:textFill>
        </w:rPr>
        <w:t>等。</w:t>
      </w:r>
      <w:r>
        <w:rPr>
          <w:rFonts w:hint="eastAsia" w:ascii="Times New Roman" w:hAnsi="Times New Roman" w:eastAsia="仿宋_GB2312" w:cs="Times New Roman"/>
          <w:bCs/>
          <w:color w:val="000000" w:themeColor="text1"/>
          <w:sz w:val="28"/>
          <w:szCs w:val="28"/>
          <w14:textFill>
            <w14:solidFill>
              <w14:schemeClr w14:val="tx1"/>
            </w14:solidFill>
          </w14:textFill>
        </w:rPr>
        <w:t>然而随着发展同时</w:t>
      </w:r>
      <w:r>
        <w:rPr>
          <w:rFonts w:ascii="Times New Roman" w:hAnsi="Times New Roman" w:eastAsia="仿宋_GB2312" w:cs="Times New Roman"/>
          <w:bCs/>
          <w:color w:val="000000" w:themeColor="text1"/>
          <w:sz w:val="28"/>
          <w:szCs w:val="28"/>
          <w14:textFill>
            <w14:solidFill>
              <w14:schemeClr w14:val="tx1"/>
            </w14:solidFill>
          </w14:textFill>
        </w:rPr>
        <w:t>，很多地区已经出现设施产业结构单一，品种更新换代慢，轮作倒茬率低，加上高强度的肥、水、药投入，使得设施农业土壤生态环境质量逐年下降。养分过剩、土壤</w:t>
      </w:r>
      <w:r>
        <w:rPr>
          <w:rFonts w:hint="eastAsia" w:ascii="Times New Roman" w:hAnsi="Times New Roman" w:eastAsia="仿宋_GB2312" w:cs="Times New Roman"/>
          <w:bCs/>
          <w:color w:val="000000" w:themeColor="text1"/>
          <w:sz w:val="28"/>
          <w:szCs w:val="28"/>
          <w14:textFill>
            <w14:solidFill>
              <w14:schemeClr w14:val="tx1"/>
            </w14:solidFill>
          </w14:textFill>
        </w:rPr>
        <w:t>板结、</w:t>
      </w:r>
      <w:r>
        <w:rPr>
          <w:rFonts w:ascii="Times New Roman" w:hAnsi="Times New Roman" w:eastAsia="仿宋_GB2312" w:cs="Times New Roman"/>
          <w:bCs/>
          <w:color w:val="000000" w:themeColor="text1"/>
          <w:sz w:val="28"/>
          <w:szCs w:val="28"/>
          <w14:textFill>
            <w14:solidFill>
              <w14:schemeClr w14:val="tx1"/>
            </w14:solidFill>
          </w14:textFill>
        </w:rPr>
        <w:t>次生盐渍化、土传病害、农残风险增加等问题导致农产品商品率变差，瓜农菜农卖难问题突出，严重影响了农民种植的积极性。</w:t>
      </w:r>
    </w:p>
    <w:p w14:paraId="117F9AA5">
      <w:pPr>
        <w:adjustRightInd w:val="0"/>
        <w:snapToGrid w:val="0"/>
        <w:spacing w:line="560" w:lineRule="exact"/>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Cs/>
          <w:color w:val="000000" w:themeColor="text1"/>
          <w:sz w:val="28"/>
          <w:szCs w:val="28"/>
          <w14:textFill>
            <w14:solidFill>
              <w14:schemeClr w14:val="tx1"/>
            </w14:solidFill>
          </w14:textFill>
        </w:rPr>
        <w:t>例如被称</w:t>
      </w:r>
      <w:r>
        <w:rPr>
          <w:rFonts w:hint="eastAsia" w:ascii="仿宋_GB2312" w:hAnsi="仿宋_GB2312" w:eastAsia="仿宋_GB2312" w:cs="仿宋_GB2312"/>
          <w:bCs/>
          <w:color w:val="000000" w:themeColor="text1"/>
          <w:sz w:val="28"/>
          <w:szCs w:val="28"/>
          <w14:textFill>
            <w14:solidFill>
              <w14:schemeClr w14:val="tx1"/>
            </w14:solidFill>
          </w14:textFill>
        </w:rPr>
        <w:t>为“根系癌症”的</w:t>
      </w:r>
      <w:r>
        <w:rPr>
          <w:rFonts w:ascii="Times New Roman" w:hAnsi="Times New Roman" w:eastAsia="仿宋_GB2312" w:cs="Times New Roman"/>
          <w:bCs/>
          <w:color w:val="000000" w:themeColor="text1"/>
          <w:sz w:val="28"/>
          <w:szCs w:val="28"/>
          <w14:textFill>
            <w14:solidFill>
              <w14:schemeClr w14:val="tx1"/>
            </w14:solidFill>
          </w14:textFill>
        </w:rPr>
        <w:t>根结线虫病，在关中很多产区已经成为制约产业发展的顽疾问题，平均发病率在30%。此外，由尖孢镰刀菌</w:t>
      </w:r>
      <w:r>
        <w:rPr>
          <w:rFonts w:hint="eastAsia" w:ascii="Times New Roman" w:hAnsi="Times New Roman" w:eastAsia="仿宋_GB2312" w:cs="Times New Roman"/>
          <w:bCs/>
          <w:color w:val="000000" w:themeColor="text1"/>
          <w:sz w:val="28"/>
          <w:szCs w:val="28"/>
          <w14:textFill>
            <w14:solidFill>
              <w14:schemeClr w14:val="tx1"/>
            </w14:solidFill>
          </w14:textFill>
        </w:rPr>
        <w:t>、</w:t>
      </w:r>
      <w:r>
        <w:rPr>
          <w:rFonts w:ascii="Times New Roman" w:hAnsi="Times New Roman" w:eastAsia="仿宋_GB2312" w:cs="Times New Roman"/>
          <w:bCs/>
          <w:color w:val="000000" w:themeColor="text1"/>
          <w:sz w:val="28"/>
          <w:szCs w:val="28"/>
          <w14:textFill>
            <w14:solidFill>
              <w14:schemeClr w14:val="tx1"/>
            </w14:solidFill>
          </w14:textFill>
        </w:rPr>
        <w:t>腐皮镰刀菌</w:t>
      </w:r>
      <w:r>
        <w:rPr>
          <w:rFonts w:hint="eastAsia" w:ascii="Times New Roman" w:hAnsi="Times New Roman" w:eastAsia="仿宋_GB2312" w:cs="Times New Roman"/>
          <w:bCs/>
          <w:color w:val="000000" w:themeColor="text1"/>
          <w:sz w:val="28"/>
          <w:szCs w:val="28"/>
          <w14:textFill>
            <w14:solidFill>
              <w14:schemeClr w14:val="tx1"/>
            </w14:solidFill>
          </w14:textFill>
        </w:rPr>
        <w:t>、疫霉菌等真菌</w:t>
      </w:r>
      <w:r>
        <w:rPr>
          <w:rFonts w:ascii="Times New Roman" w:hAnsi="Times New Roman" w:eastAsia="仿宋_GB2312" w:cs="Times New Roman"/>
          <w:bCs/>
          <w:color w:val="000000" w:themeColor="text1"/>
          <w:sz w:val="28"/>
          <w:szCs w:val="28"/>
          <w14:textFill>
            <w14:solidFill>
              <w14:schemeClr w14:val="tx1"/>
            </w14:solidFill>
          </w14:textFill>
        </w:rPr>
        <w:t>引起的枯萎病</w:t>
      </w:r>
      <w:r>
        <w:rPr>
          <w:rFonts w:hint="eastAsia" w:ascii="Times New Roman" w:hAnsi="Times New Roman" w:eastAsia="仿宋_GB2312" w:cs="Times New Roman"/>
          <w:bCs/>
          <w:color w:val="000000" w:themeColor="text1"/>
          <w:sz w:val="28"/>
          <w:szCs w:val="28"/>
          <w14:textFill>
            <w14:solidFill>
              <w14:schemeClr w14:val="tx1"/>
            </w14:solidFill>
          </w14:textFill>
        </w:rPr>
        <w:t>、</w:t>
      </w:r>
      <w:r>
        <w:rPr>
          <w:rFonts w:ascii="Times New Roman" w:hAnsi="Times New Roman" w:eastAsia="仿宋_GB2312" w:cs="Times New Roman"/>
          <w:bCs/>
          <w:color w:val="000000" w:themeColor="text1"/>
          <w:sz w:val="28"/>
          <w:szCs w:val="28"/>
          <w14:textFill>
            <w14:solidFill>
              <w14:schemeClr w14:val="tx1"/>
            </w14:solidFill>
          </w14:textFill>
        </w:rPr>
        <w:t>根腐病</w:t>
      </w:r>
      <w:r>
        <w:rPr>
          <w:rFonts w:hint="eastAsia" w:ascii="Times New Roman" w:hAnsi="Times New Roman" w:eastAsia="仿宋_GB2312" w:cs="Times New Roman"/>
          <w:bCs/>
          <w:color w:val="000000" w:themeColor="text1"/>
          <w:sz w:val="28"/>
          <w:szCs w:val="28"/>
          <w14:textFill>
            <w14:solidFill>
              <w14:schemeClr w14:val="tx1"/>
            </w14:solidFill>
          </w14:textFill>
        </w:rPr>
        <w:t>、疫病</w:t>
      </w:r>
      <w:r>
        <w:rPr>
          <w:rFonts w:ascii="Times New Roman" w:hAnsi="Times New Roman" w:eastAsia="仿宋_GB2312" w:cs="Times New Roman"/>
          <w:bCs/>
          <w:color w:val="000000" w:themeColor="text1"/>
          <w:sz w:val="28"/>
          <w:szCs w:val="28"/>
          <w14:textFill>
            <w14:solidFill>
              <w14:schemeClr w14:val="tx1"/>
            </w14:solidFill>
          </w14:textFill>
        </w:rPr>
        <w:t>也占有一定比例。在施肥方面，长期种植单一作物对养分的吸收存在偏向性，化肥尤其是氮素过量投入在设施高温高湿环境下，极易引起</w:t>
      </w:r>
      <w:r>
        <w:rPr>
          <w:rFonts w:hint="eastAsia" w:ascii="Times New Roman" w:hAnsi="Times New Roman" w:eastAsia="仿宋_GB2312" w:cs="Times New Roman"/>
          <w:bCs/>
          <w:color w:val="000000" w:themeColor="text1"/>
          <w:sz w:val="28"/>
          <w:szCs w:val="28"/>
          <w14:textFill>
            <w14:solidFill>
              <w14:schemeClr w14:val="tx1"/>
            </w14:solidFill>
          </w14:textFill>
        </w:rPr>
        <w:t>表</w:t>
      </w:r>
      <w:r>
        <w:rPr>
          <w:rFonts w:ascii="Times New Roman" w:hAnsi="Times New Roman" w:eastAsia="仿宋_GB2312" w:cs="Times New Roman"/>
          <w:bCs/>
          <w:color w:val="000000" w:themeColor="text1"/>
          <w:sz w:val="28"/>
          <w:szCs w:val="28"/>
          <w14:textFill>
            <w14:solidFill>
              <w14:schemeClr w14:val="tx1"/>
            </w14:solidFill>
          </w14:textFill>
        </w:rPr>
        <w:t>层土壤</w:t>
      </w:r>
      <w:r>
        <w:rPr>
          <w:rFonts w:hint="eastAsia" w:ascii="Times New Roman" w:hAnsi="Times New Roman" w:eastAsia="仿宋_GB2312" w:cs="Times New Roman"/>
          <w:bCs/>
          <w:color w:val="000000" w:themeColor="text1"/>
          <w:sz w:val="28"/>
          <w:szCs w:val="28"/>
          <w14:textFill>
            <w14:solidFill>
              <w14:schemeClr w14:val="tx1"/>
            </w14:solidFill>
          </w14:textFill>
        </w:rPr>
        <w:t>总</w:t>
      </w:r>
      <w:r>
        <w:rPr>
          <w:rFonts w:ascii="Times New Roman" w:hAnsi="Times New Roman" w:eastAsia="仿宋_GB2312" w:cs="Times New Roman"/>
          <w:bCs/>
          <w:color w:val="000000" w:themeColor="text1"/>
          <w:sz w:val="28"/>
          <w:szCs w:val="28"/>
          <w14:textFill>
            <w14:solidFill>
              <w14:schemeClr w14:val="tx1"/>
            </w14:solidFill>
          </w14:textFill>
        </w:rPr>
        <w:t>盐和硝酸盐超标、富营养化等问题，使土壤板结和微生物多样性失衡，加剧了连作障碍。通过在渭南、杨凌、榆林、延安调研设施番茄发现，番茄氮素当季投入量平均为400-705 kg/hm</w:t>
      </w:r>
      <w:r>
        <w:rPr>
          <w:rFonts w:ascii="Times New Roman" w:hAnsi="Times New Roman" w:eastAsia="仿宋_GB2312" w:cs="Times New Roman"/>
          <w:bCs/>
          <w:color w:val="000000" w:themeColor="text1"/>
          <w:sz w:val="28"/>
          <w:szCs w:val="28"/>
          <w:vertAlign w:val="superscript"/>
          <w14:textFill>
            <w14:solidFill>
              <w14:schemeClr w14:val="tx1"/>
            </w14:solidFill>
          </w14:textFill>
        </w:rPr>
        <w:t>2</w:t>
      </w:r>
      <w:r>
        <w:rPr>
          <w:rFonts w:ascii="Times New Roman" w:hAnsi="Times New Roman" w:eastAsia="仿宋_GB2312" w:cs="Times New Roman"/>
          <w:bCs/>
          <w:color w:val="000000" w:themeColor="text1"/>
          <w:sz w:val="28"/>
          <w:szCs w:val="28"/>
          <w14:textFill>
            <w14:solidFill>
              <w14:schemeClr w14:val="tx1"/>
            </w14:solidFill>
          </w14:textFill>
        </w:rPr>
        <w:t>，远超其一季需求量。因此，系统性总结集成设施瓜菜土壤改良技术对于保障全省设施农业的绿色健康发展意义重大。</w:t>
      </w:r>
    </w:p>
    <w:p w14:paraId="00523114">
      <w:pPr>
        <w:adjustRightInd w:val="0"/>
        <w:snapToGrid w:val="0"/>
        <w:spacing w:line="560" w:lineRule="exact"/>
        <w:ind w:firstLine="560" w:firstLineChars="200"/>
        <w:rPr>
          <w:rFonts w:ascii="Times New Roman" w:hAnsi="Times New Roman" w:eastAsia="仿宋_GB2312" w:cs="Times New Roman"/>
          <w:bCs/>
          <w:color w:val="FF0000"/>
          <w:sz w:val="28"/>
          <w:szCs w:val="28"/>
        </w:rPr>
      </w:pPr>
      <w:r>
        <w:rPr>
          <w:rFonts w:ascii="楷体" w:hAnsi="楷体" w:eastAsia="楷体" w:cs="Times New Roman"/>
          <w:bCs/>
          <w:color w:val="000000" w:themeColor="text1"/>
          <w:sz w:val="28"/>
          <w:szCs w:val="28"/>
          <w14:textFill>
            <w14:solidFill>
              <w14:schemeClr w14:val="tx1"/>
            </w14:solidFill>
          </w14:textFill>
        </w:rPr>
        <w:t>解决的主要问题</w:t>
      </w:r>
      <w:r>
        <w:rPr>
          <w:rFonts w:hint="eastAsia" w:ascii="楷体" w:hAnsi="楷体" w:eastAsia="楷体" w:cs="Times New Roman"/>
          <w:bCs/>
          <w:color w:val="000000" w:themeColor="text1"/>
          <w:sz w:val="28"/>
          <w:szCs w:val="28"/>
          <w14:textFill>
            <w14:solidFill>
              <w14:schemeClr w14:val="tx1"/>
            </w14:solidFill>
          </w14:textFill>
        </w:rPr>
        <w:t>:</w:t>
      </w:r>
      <w:r>
        <w:rPr>
          <w:rFonts w:ascii="Times New Roman" w:hAnsi="Times New Roman" w:eastAsia="仿宋_GB2312" w:cs="Times New Roman"/>
          <w:bCs/>
          <w:color w:val="000000" w:themeColor="text1"/>
          <w:sz w:val="28"/>
          <w:szCs w:val="28"/>
          <w14:textFill>
            <w14:solidFill>
              <w14:schemeClr w14:val="tx1"/>
            </w14:solidFill>
          </w14:textFill>
        </w:rPr>
        <w:t>针对设施瓜菜目前存在的</w:t>
      </w:r>
      <w:r>
        <w:rPr>
          <w:rFonts w:ascii="Times New Roman" w:hAnsi="Times New Roman" w:eastAsia="仿宋_GB2312" w:cs="Times New Roman"/>
          <w:bCs/>
          <w:color w:val="000000" w:themeColor="text1"/>
          <w:sz w:val="30"/>
          <w:szCs w:val="30"/>
          <w14:textFill>
            <w14:solidFill>
              <w14:schemeClr w14:val="tx1"/>
            </w14:solidFill>
          </w14:textFill>
        </w:rPr>
        <w:t>①</w:t>
      </w:r>
      <w:r>
        <w:rPr>
          <w:rFonts w:ascii="Times New Roman" w:hAnsi="Times New Roman" w:eastAsia="仿宋_GB2312" w:cs="Times New Roman"/>
          <w:bCs/>
          <w:color w:val="000000" w:themeColor="text1"/>
          <w:sz w:val="28"/>
          <w:szCs w:val="28"/>
          <w14:textFill>
            <w14:solidFill>
              <w14:schemeClr w14:val="tx1"/>
            </w14:solidFill>
          </w14:textFill>
        </w:rPr>
        <w:t>连作障碍降低生产效益；</w:t>
      </w:r>
      <w:r>
        <w:rPr>
          <w:rFonts w:ascii="Times New Roman" w:hAnsi="Times New Roman" w:eastAsia="仿宋_GB2312" w:cs="Times New Roman"/>
          <w:bCs/>
          <w:color w:val="000000" w:themeColor="text1"/>
          <w:sz w:val="30"/>
          <w:szCs w:val="30"/>
          <w14:textFill>
            <w14:solidFill>
              <w14:schemeClr w14:val="tx1"/>
            </w14:solidFill>
          </w14:textFill>
        </w:rPr>
        <w:t>②</w:t>
      </w:r>
      <w:r>
        <w:rPr>
          <w:rFonts w:ascii="Times New Roman" w:hAnsi="Times New Roman" w:eastAsia="仿宋_GB2312" w:cs="Times New Roman"/>
          <w:bCs/>
          <w:color w:val="000000" w:themeColor="text1"/>
          <w:sz w:val="28"/>
          <w:szCs w:val="28"/>
          <w14:textFill>
            <w14:solidFill>
              <w14:schemeClr w14:val="tx1"/>
            </w14:solidFill>
          </w14:textFill>
        </w:rPr>
        <w:t>根结线虫、土壤有害菌等土传病害蔓延；</w:t>
      </w:r>
      <w:r>
        <w:rPr>
          <w:rFonts w:ascii="Times New Roman" w:hAnsi="Times New Roman" w:eastAsia="仿宋_GB2312" w:cs="Times New Roman"/>
          <w:bCs/>
          <w:color w:val="000000" w:themeColor="text1"/>
          <w:sz w:val="30"/>
          <w:szCs w:val="30"/>
          <w14:textFill>
            <w14:solidFill>
              <w14:schemeClr w14:val="tx1"/>
            </w14:solidFill>
          </w14:textFill>
        </w:rPr>
        <w:t>③</w:t>
      </w:r>
      <w:r>
        <w:rPr>
          <w:rFonts w:ascii="Times New Roman" w:hAnsi="Times New Roman" w:eastAsia="仿宋_GB2312" w:cs="Times New Roman"/>
          <w:bCs/>
          <w:color w:val="000000" w:themeColor="text1"/>
          <w:sz w:val="28"/>
          <w:szCs w:val="28"/>
          <w14:textFill>
            <w14:solidFill>
              <w14:schemeClr w14:val="tx1"/>
            </w14:solidFill>
          </w14:textFill>
        </w:rPr>
        <w:t>土壤</w:t>
      </w:r>
      <w:r>
        <w:rPr>
          <w:rFonts w:hint="eastAsia" w:ascii="Times New Roman" w:hAnsi="Times New Roman" w:eastAsia="仿宋_GB2312" w:cs="Times New Roman"/>
          <w:bCs/>
          <w:color w:val="000000" w:themeColor="text1"/>
          <w:sz w:val="28"/>
          <w:szCs w:val="28"/>
          <w14:textFill>
            <w14:solidFill>
              <w14:schemeClr w14:val="tx1"/>
            </w14:solidFill>
          </w14:textFill>
        </w:rPr>
        <w:t>质量退化</w:t>
      </w:r>
      <w:r>
        <w:rPr>
          <w:rFonts w:ascii="Times New Roman" w:hAnsi="Times New Roman" w:eastAsia="仿宋_GB2312" w:cs="Times New Roman"/>
          <w:bCs/>
          <w:color w:val="000000" w:themeColor="text1"/>
          <w:sz w:val="28"/>
          <w:szCs w:val="28"/>
          <w14:textFill>
            <w14:solidFill>
              <w14:schemeClr w14:val="tx1"/>
            </w14:solidFill>
          </w14:textFill>
        </w:rPr>
        <w:t>等问题，</w:t>
      </w:r>
      <w:r>
        <w:rPr>
          <w:rFonts w:ascii="Times New Roman" w:hAnsi="Times New Roman" w:eastAsia="仿宋_GB2312" w:cs="Times New Roman"/>
          <w:b/>
          <w:color w:val="000000" w:themeColor="text1"/>
          <w:sz w:val="28"/>
          <w:szCs w:val="28"/>
          <w14:textFill>
            <w14:solidFill>
              <w14:schemeClr w14:val="tx1"/>
            </w14:solidFill>
          </w14:textFill>
        </w:rPr>
        <w:t>一是</w:t>
      </w:r>
      <w:r>
        <w:rPr>
          <w:rFonts w:ascii="Times New Roman" w:hAnsi="Times New Roman" w:eastAsia="仿宋_GB2312" w:cs="Times New Roman"/>
          <w:bCs/>
          <w:color w:val="000000" w:themeColor="text1"/>
          <w:sz w:val="28"/>
          <w:szCs w:val="28"/>
          <w14:textFill>
            <w14:solidFill>
              <w14:schemeClr w14:val="tx1"/>
            </w14:solidFill>
          </w14:textFill>
        </w:rPr>
        <w:t>通</w:t>
      </w:r>
      <w:r>
        <w:rPr>
          <w:rFonts w:hint="eastAsia" w:ascii="仿宋_GB2312" w:hAnsi="仿宋_GB2312" w:eastAsia="仿宋_GB2312" w:cs="仿宋_GB2312"/>
          <w:bCs/>
          <w:color w:val="000000" w:themeColor="text1"/>
          <w:sz w:val="28"/>
          <w:szCs w:val="28"/>
          <w14:textFill>
            <w14:solidFill>
              <w14:schemeClr w14:val="tx1"/>
            </w14:solidFill>
          </w14:textFill>
        </w:rPr>
        <w:t>过“瓜—菜—粮”互相轮</w:t>
      </w:r>
      <w:r>
        <w:rPr>
          <w:rFonts w:ascii="Times New Roman" w:hAnsi="Times New Roman" w:eastAsia="仿宋_GB2312" w:cs="Times New Roman"/>
          <w:bCs/>
          <w:color w:val="000000" w:themeColor="text1"/>
          <w:sz w:val="28"/>
          <w:szCs w:val="28"/>
          <w14:textFill>
            <w14:solidFill>
              <w14:schemeClr w14:val="tx1"/>
            </w14:solidFill>
          </w14:textFill>
        </w:rPr>
        <w:t>作，即葫芦科、茄科</w:t>
      </w:r>
      <w:r>
        <w:rPr>
          <w:rFonts w:hint="eastAsia" w:ascii="Times New Roman" w:hAnsi="Times New Roman" w:eastAsia="仿宋_GB2312" w:cs="Times New Roman"/>
          <w:bCs/>
          <w:color w:val="000000" w:themeColor="text1"/>
          <w:sz w:val="28"/>
          <w:szCs w:val="28"/>
          <w14:textFill>
            <w14:solidFill>
              <w14:schemeClr w14:val="tx1"/>
            </w14:solidFill>
          </w14:textFill>
        </w:rPr>
        <w:t>、叶菜类</w:t>
      </w:r>
      <w:r>
        <w:rPr>
          <w:rFonts w:ascii="Times New Roman" w:hAnsi="Times New Roman" w:eastAsia="仿宋_GB2312" w:cs="Times New Roman"/>
          <w:bCs/>
          <w:color w:val="000000" w:themeColor="text1"/>
          <w:sz w:val="28"/>
          <w:szCs w:val="28"/>
          <w14:textFill>
            <w14:solidFill>
              <w14:schemeClr w14:val="tx1"/>
            </w14:solidFill>
          </w14:textFill>
        </w:rPr>
        <w:t>与禾本科、豆科倒茬，既调整了种植结构又不降低复种指数。</w:t>
      </w:r>
      <w:r>
        <w:rPr>
          <w:rFonts w:ascii="Times New Roman" w:hAnsi="Times New Roman" w:eastAsia="仿宋_GB2312" w:cs="Times New Roman"/>
          <w:b/>
          <w:color w:val="000000" w:themeColor="text1"/>
          <w:sz w:val="28"/>
          <w:szCs w:val="28"/>
          <w14:textFill>
            <w14:solidFill>
              <w14:schemeClr w14:val="tx1"/>
            </w14:solidFill>
          </w14:textFill>
        </w:rPr>
        <w:t>二是</w:t>
      </w:r>
      <w:r>
        <w:rPr>
          <w:rFonts w:ascii="Times New Roman" w:hAnsi="Times New Roman" w:eastAsia="仿宋_GB2312" w:cs="Times New Roman"/>
          <w:bCs/>
          <w:color w:val="000000" w:themeColor="text1"/>
          <w:sz w:val="28"/>
          <w:szCs w:val="28"/>
          <w14:textFill>
            <w14:solidFill>
              <w14:schemeClr w14:val="tx1"/>
            </w14:solidFill>
          </w14:textFill>
        </w:rPr>
        <w:t>秸秆原位还田，</w:t>
      </w:r>
      <w:r>
        <w:rPr>
          <w:rFonts w:hint="eastAsia" w:ascii="Times New Roman" w:hAnsi="Times New Roman" w:eastAsia="仿宋_GB2312" w:cs="Times New Roman"/>
          <w:bCs/>
          <w:color w:val="000000" w:themeColor="text1"/>
          <w:sz w:val="28"/>
          <w:szCs w:val="28"/>
          <w14:textFill>
            <w14:solidFill>
              <w14:schemeClr w14:val="tx1"/>
            </w14:solidFill>
          </w14:textFill>
        </w:rPr>
        <w:t>夏</w:t>
      </w:r>
      <w:r>
        <w:rPr>
          <w:rFonts w:ascii="Times New Roman" w:hAnsi="Times New Roman" w:eastAsia="仿宋_GB2312" w:cs="Times New Roman"/>
          <w:bCs/>
          <w:color w:val="000000" w:themeColor="text1"/>
          <w:sz w:val="28"/>
          <w:szCs w:val="28"/>
          <w14:textFill>
            <w14:solidFill>
              <w14:schemeClr w14:val="tx1"/>
            </w14:solidFill>
          </w14:textFill>
        </w:rPr>
        <w:t>玉米或</w:t>
      </w:r>
      <w:r>
        <w:rPr>
          <w:rFonts w:hint="eastAsia" w:ascii="Times New Roman" w:hAnsi="Times New Roman" w:eastAsia="仿宋_GB2312" w:cs="Times New Roman"/>
          <w:bCs/>
          <w:color w:val="000000" w:themeColor="text1"/>
          <w:sz w:val="28"/>
          <w:szCs w:val="28"/>
          <w14:textFill>
            <w14:solidFill>
              <w14:schemeClr w14:val="tx1"/>
            </w14:solidFill>
          </w14:textFill>
        </w:rPr>
        <w:t>大豆</w:t>
      </w:r>
      <w:r>
        <w:rPr>
          <w:rFonts w:ascii="Times New Roman" w:hAnsi="Times New Roman" w:eastAsia="仿宋_GB2312" w:cs="Times New Roman"/>
          <w:bCs/>
          <w:color w:val="000000" w:themeColor="text1"/>
          <w:sz w:val="28"/>
          <w:szCs w:val="28"/>
          <w14:textFill>
            <w14:solidFill>
              <w14:schemeClr w14:val="tx1"/>
            </w14:solidFill>
          </w14:textFill>
        </w:rPr>
        <w:t>秸秆分解腐熟后</w:t>
      </w:r>
      <w:r>
        <w:rPr>
          <w:rFonts w:hint="eastAsia" w:ascii="Times New Roman" w:hAnsi="Times New Roman" w:eastAsia="仿宋_GB2312" w:cs="Times New Roman"/>
          <w:bCs/>
          <w:color w:val="000000" w:themeColor="text1"/>
          <w:sz w:val="28"/>
          <w:szCs w:val="28"/>
          <w14:textFill>
            <w14:solidFill>
              <w14:schemeClr w14:val="tx1"/>
            </w14:solidFill>
          </w14:textFill>
        </w:rPr>
        <w:t>可以提高有机质含量，</w:t>
      </w:r>
      <w:r>
        <w:rPr>
          <w:rFonts w:ascii="Times New Roman" w:hAnsi="Times New Roman" w:eastAsia="仿宋_GB2312" w:cs="Times New Roman"/>
          <w:bCs/>
          <w:color w:val="000000" w:themeColor="text1"/>
          <w:sz w:val="28"/>
          <w:szCs w:val="28"/>
          <w14:textFill>
            <w14:solidFill>
              <w14:schemeClr w14:val="tx1"/>
            </w14:solidFill>
          </w14:textFill>
        </w:rPr>
        <w:t>改善</w:t>
      </w:r>
      <w:r>
        <w:rPr>
          <w:rFonts w:hint="eastAsia" w:ascii="Times New Roman" w:hAnsi="Times New Roman" w:eastAsia="仿宋_GB2312" w:cs="Times New Roman"/>
          <w:bCs/>
          <w:color w:val="000000" w:themeColor="text1"/>
          <w:sz w:val="28"/>
          <w:szCs w:val="28"/>
          <w14:textFill>
            <w14:solidFill>
              <w14:schemeClr w14:val="tx1"/>
            </w14:solidFill>
          </w14:textFill>
        </w:rPr>
        <w:t>土壤理化性状</w:t>
      </w:r>
      <w:r>
        <w:rPr>
          <w:rFonts w:ascii="Times New Roman" w:hAnsi="Times New Roman" w:eastAsia="仿宋_GB2312" w:cs="Times New Roman"/>
          <w:bCs/>
          <w:color w:val="000000" w:themeColor="text1"/>
          <w:sz w:val="28"/>
          <w:szCs w:val="28"/>
          <w14:textFill>
            <w14:solidFill>
              <w14:schemeClr w14:val="tx1"/>
            </w14:solidFill>
          </w14:textFill>
        </w:rPr>
        <w:t>。</w:t>
      </w:r>
      <w:r>
        <w:rPr>
          <w:rFonts w:ascii="Times New Roman" w:hAnsi="Times New Roman" w:eastAsia="仿宋_GB2312" w:cs="Times New Roman"/>
          <w:b/>
          <w:color w:val="000000" w:themeColor="text1"/>
          <w:sz w:val="28"/>
          <w:szCs w:val="28"/>
          <w14:textFill>
            <w14:solidFill>
              <w14:schemeClr w14:val="tx1"/>
            </w14:solidFill>
          </w14:textFill>
        </w:rPr>
        <w:t>三是</w:t>
      </w:r>
      <w:r>
        <w:rPr>
          <w:rFonts w:ascii="Times New Roman" w:hAnsi="Times New Roman" w:eastAsia="仿宋_GB2312" w:cs="Times New Roman"/>
          <w:bCs/>
          <w:color w:val="000000" w:themeColor="text1"/>
          <w:sz w:val="28"/>
          <w:szCs w:val="28"/>
          <w14:textFill>
            <w14:solidFill>
              <w14:schemeClr w14:val="tx1"/>
            </w14:solidFill>
          </w14:textFill>
        </w:rPr>
        <w:t>灌水强还原</w:t>
      </w:r>
      <w:r>
        <w:rPr>
          <w:rFonts w:hint="eastAsia" w:ascii="Times New Roman" w:hAnsi="Times New Roman" w:eastAsia="仿宋_GB2312" w:cs="Times New Roman"/>
          <w:bCs/>
          <w:color w:val="000000" w:themeColor="text1"/>
          <w:sz w:val="28"/>
          <w:szCs w:val="28"/>
          <w14:textFill>
            <w14:solidFill>
              <w14:schemeClr w14:val="tx1"/>
            </w14:solidFill>
          </w14:textFill>
        </w:rPr>
        <w:t>处理土壤</w:t>
      </w:r>
      <w:r>
        <w:rPr>
          <w:rFonts w:ascii="Times New Roman" w:hAnsi="Times New Roman" w:eastAsia="仿宋_GB2312" w:cs="Times New Roman"/>
          <w:bCs/>
          <w:color w:val="000000" w:themeColor="text1"/>
          <w:sz w:val="28"/>
          <w:szCs w:val="28"/>
          <w14:textFill>
            <w14:solidFill>
              <w14:schemeClr w14:val="tx1"/>
            </w14:solidFill>
          </w14:textFill>
        </w:rPr>
        <w:t>。全棚大水漫灌</w:t>
      </w:r>
      <w:r>
        <w:rPr>
          <w:rFonts w:hint="eastAsia" w:ascii="Times New Roman" w:hAnsi="Times New Roman" w:eastAsia="仿宋_GB2312" w:cs="Times New Roman"/>
          <w:bCs/>
          <w:color w:val="000000" w:themeColor="text1"/>
          <w:sz w:val="28"/>
          <w:szCs w:val="28"/>
          <w14:textFill>
            <w14:solidFill>
              <w14:schemeClr w14:val="tx1"/>
            </w14:solidFill>
          </w14:textFill>
        </w:rPr>
        <w:t>饱和</w:t>
      </w:r>
      <w:r>
        <w:rPr>
          <w:rFonts w:ascii="Times New Roman" w:hAnsi="Times New Roman" w:eastAsia="仿宋_GB2312" w:cs="Times New Roman"/>
          <w:bCs/>
          <w:color w:val="000000" w:themeColor="text1"/>
          <w:sz w:val="28"/>
          <w:szCs w:val="28"/>
          <w14:textFill>
            <w14:solidFill>
              <w14:schemeClr w14:val="tx1"/>
            </w14:solidFill>
          </w14:textFill>
        </w:rPr>
        <w:t>后可以淋洗掉耕层盐分，厌氧环境使硝酸盐发生反硝化还原作用分解，又能</w:t>
      </w:r>
      <w:r>
        <w:rPr>
          <w:rFonts w:hint="eastAsia" w:ascii="Times New Roman" w:hAnsi="Times New Roman" w:eastAsia="仿宋_GB2312" w:cs="Times New Roman"/>
          <w:bCs/>
          <w:color w:val="000000" w:themeColor="text1"/>
          <w:sz w:val="28"/>
          <w:szCs w:val="28"/>
          <w14:textFill>
            <w14:solidFill>
              <w14:schemeClr w14:val="tx1"/>
            </w14:solidFill>
          </w14:textFill>
        </w:rPr>
        <w:t>够</w:t>
      </w:r>
      <w:r>
        <w:rPr>
          <w:rFonts w:ascii="Times New Roman" w:hAnsi="Times New Roman" w:eastAsia="仿宋_GB2312" w:cs="Times New Roman"/>
          <w:bCs/>
          <w:color w:val="000000" w:themeColor="text1"/>
          <w:sz w:val="28"/>
          <w:szCs w:val="28"/>
          <w14:textFill>
            <w14:solidFill>
              <w14:schemeClr w14:val="tx1"/>
            </w14:solidFill>
          </w14:textFill>
        </w:rPr>
        <w:t>抑制好氧病原菌生存。</w:t>
      </w:r>
      <w:r>
        <w:rPr>
          <w:rFonts w:ascii="Times New Roman" w:hAnsi="Times New Roman" w:eastAsia="仿宋_GB2312" w:cs="Times New Roman"/>
          <w:b/>
          <w:color w:val="000000" w:themeColor="text1"/>
          <w:sz w:val="28"/>
          <w:szCs w:val="28"/>
          <w14:textFill>
            <w14:solidFill>
              <w14:schemeClr w14:val="tx1"/>
            </w14:solidFill>
          </w14:textFill>
        </w:rPr>
        <w:t>四是</w:t>
      </w:r>
      <w:r>
        <w:rPr>
          <w:rFonts w:ascii="Times New Roman" w:hAnsi="Times New Roman" w:eastAsia="仿宋_GB2312" w:cs="Times New Roman"/>
          <w:bCs/>
          <w:color w:val="000000" w:themeColor="text1"/>
          <w:sz w:val="28"/>
          <w:szCs w:val="28"/>
          <w14:textFill>
            <w14:solidFill>
              <w14:schemeClr w14:val="tx1"/>
            </w14:solidFill>
          </w14:textFill>
        </w:rPr>
        <w:t>高温闷棚。棚内土壤短时间迅速升温进一步杀灭病虫卵害。</w:t>
      </w:r>
    </w:p>
    <w:p w14:paraId="007C354D">
      <w:pPr>
        <w:spacing w:line="560" w:lineRule="exact"/>
        <w:ind w:firstLine="560" w:firstLineChars="200"/>
        <w:rPr>
          <w:rFonts w:ascii="楷体" w:hAnsi="楷体" w:eastAsia="楷体" w:cs="Times New Roman"/>
          <w:sz w:val="28"/>
          <w:szCs w:val="28"/>
        </w:rPr>
      </w:pPr>
      <w:r>
        <w:rPr>
          <w:rFonts w:ascii="楷体" w:hAnsi="楷体" w:eastAsia="楷体" w:cs="Times New Roman"/>
          <w:sz w:val="28"/>
          <w:szCs w:val="28"/>
        </w:rPr>
        <w:t>（二）推广应用情况（近3年推广应用区域、规模，与国家农技推广机构合作开展试验示范推广情况）</w:t>
      </w:r>
    </w:p>
    <w:p w14:paraId="72FBACE4">
      <w:pPr>
        <w:adjustRightInd w:val="0"/>
        <w:snapToGrid w:val="0"/>
        <w:spacing w:line="560" w:lineRule="exact"/>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Cs/>
          <w:color w:val="000000" w:themeColor="text1"/>
          <w:sz w:val="28"/>
          <w:szCs w:val="28"/>
          <w14:textFill>
            <w14:solidFill>
              <w14:schemeClr w14:val="tx1"/>
            </w14:solidFill>
          </w14:textFill>
        </w:rPr>
        <w:t>3年来围绕上述相关技术，在渭南、杨凌、西安等地与西北农林科技大学资环学院、富平县农技推广中心</w:t>
      </w:r>
      <w:r>
        <w:rPr>
          <w:rFonts w:hint="eastAsia" w:ascii="Times New Roman" w:hAnsi="Times New Roman" w:eastAsia="仿宋_GB2312" w:cs="Times New Roman"/>
          <w:bCs/>
          <w:color w:val="000000" w:themeColor="text1"/>
          <w:sz w:val="28"/>
          <w:szCs w:val="28"/>
          <w14:textFill>
            <w14:solidFill>
              <w14:schemeClr w14:val="tx1"/>
            </w14:solidFill>
          </w14:textFill>
        </w:rPr>
        <w:t>、</w:t>
      </w:r>
      <w:r>
        <w:rPr>
          <w:rFonts w:ascii="Times New Roman" w:hAnsi="Times New Roman" w:eastAsia="仿宋_GB2312" w:cs="Times New Roman"/>
          <w:bCs/>
          <w:color w:val="000000" w:themeColor="text1"/>
          <w:sz w:val="28"/>
          <w:szCs w:val="28"/>
          <w14:textFill>
            <w14:solidFill>
              <w14:schemeClr w14:val="tx1"/>
            </w14:solidFill>
          </w14:textFill>
        </w:rPr>
        <w:t>蒲城县农技推广中心、合阳县设施农业发展中心、西安市农技推广中心等单位共建立试验示范点14个，3年累积示范推广面积3400</w:t>
      </w:r>
      <w:r>
        <w:rPr>
          <w:rFonts w:hint="eastAsia" w:ascii="Times New Roman" w:hAnsi="Times New Roman" w:eastAsia="仿宋_GB2312" w:cs="Times New Roman"/>
          <w:bCs/>
          <w:color w:val="000000" w:themeColor="text1"/>
          <w:sz w:val="28"/>
          <w:szCs w:val="28"/>
          <w14:textFill>
            <w14:solidFill>
              <w14:schemeClr w14:val="tx1"/>
            </w14:solidFill>
          </w14:textFill>
        </w:rPr>
        <w:t>多</w:t>
      </w:r>
      <w:r>
        <w:rPr>
          <w:rFonts w:ascii="Times New Roman" w:hAnsi="Times New Roman" w:eastAsia="仿宋_GB2312" w:cs="Times New Roman"/>
          <w:bCs/>
          <w:color w:val="000000" w:themeColor="text1"/>
          <w:sz w:val="28"/>
          <w:szCs w:val="28"/>
          <w14:textFill>
            <w14:solidFill>
              <w14:schemeClr w14:val="tx1"/>
            </w14:solidFill>
          </w14:textFill>
        </w:rPr>
        <w:t>亩，辐射带动面积6000</w:t>
      </w:r>
      <w:r>
        <w:rPr>
          <w:rFonts w:hint="eastAsia" w:ascii="Times New Roman" w:hAnsi="Times New Roman" w:eastAsia="仿宋_GB2312" w:cs="Times New Roman"/>
          <w:bCs/>
          <w:color w:val="000000" w:themeColor="text1"/>
          <w:sz w:val="28"/>
          <w:szCs w:val="28"/>
          <w14:textFill>
            <w14:solidFill>
              <w14:schemeClr w14:val="tx1"/>
            </w14:solidFill>
          </w14:textFill>
        </w:rPr>
        <w:t>多</w:t>
      </w:r>
      <w:r>
        <w:rPr>
          <w:rFonts w:ascii="Times New Roman" w:hAnsi="Times New Roman" w:eastAsia="仿宋_GB2312" w:cs="Times New Roman"/>
          <w:bCs/>
          <w:color w:val="000000" w:themeColor="text1"/>
          <w:sz w:val="28"/>
          <w:szCs w:val="28"/>
          <w14:textFill>
            <w14:solidFill>
              <w14:schemeClr w14:val="tx1"/>
            </w14:solidFill>
          </w14:textFill>
        </w:rPr>
        <w:t>亩</w:t>
      </w:r>
      <w:r>
        <w:rPr>
          <w:rFonts w:hint="eastAsia" w:ascii="Times New Roman" w:hAnsi="Times New Roman" w:eastAsia="仿宋_GB2312" w:cs="Times New Roman"/>
          <w:bCs/>
          <w:color w:val="000000" w:themeColor="text1"/>
          <w:sz w:val="28"/>
          <w:szCs w:val="28"/>
          <w14:textFill>
            <w14:solidFill>
              <w14:schemeClr w14:val="tx1"/>
            </w14:solidFill>
          </w14:textFill>
        </w:rPr>
        <w:t>。</w:t>
      </w:r>
      <w:r>
        <w:rPr>
          <w:rFonts w:ascii="Times New Roman" w:hAnsi="Times New Roman" w:eastAsia="仿宋_GB2312" w:cs="Times New Roman"/>
          <w:bCs/>
          <w:color w:val="000000" w:themeColor="text1"/>
          <w:sz w:val="28"/>
          <w:szCs w:val="28"/>
          <w14:textFill>
            <w14:solidFill>
              <w14:schemeClr w14:val="tx1"/>
            </w14:solidFill>
          </w14:textFill>
        </w:rPr>
        <w:t>具体如下：</w:t>
      </w:r>
    </w:p>
    <w:p w14:paraId="619BA9A2">
      <w:pPr>
        <w:adjustRightInd w:val="0"/>
        <w:snapToGrid w:val="0"/>
        <w:spacing w:line="560" w:lineRule="exact"/>
        <w:ind w:firstLine="560" w:firstLineChars="200"/>
        <w:rPr>
          <w:rFonts w:ascii="Times New Roman" w:hAnsi="Times New Roman" w:eastAsia="仿宋_GB2312" w:cs="Times New Roman"/>
          <w:bCs/>
          <w:color w:val="FF0000"/>
          <w:sz w:val="28"/>
          <w:szCs w:val="28"/>
        </w:rPr>
      </w:pPr>
      <w:r>
        <w:rPr>
          <w:rFonts w:ascii="Times New Roman" w:hAnsi="Times New Roman" w:eastAsia="仿宋_GB2312" w:cs="Times New Roman"/>
          <w:bCs/>
          <w:color w:val="000000" w:themeColor="text1"/>
          <w:sz w:val="28"/>
          <w:szCs w:val="28"/>
          <w14:textFill>
            <w14:solidFill>
              <w14:schemeClr w14:val="tx1"/>
            </w14:solidFill>
          </w14:textFill>
        </w:rPr>
        <w:t>渭南市：渭南市农科院孙镇试验基地</w:t>
      </w:r>
      <w:r>
        <w:rPr>
          <w:rFonts w:hint="eastAsia" w:ascii="Times New Roman" w:hAnsi="Times New Roman" w:eastAsia="仿宋_GB2312" w:cs="Times New Roman"/>
          <w:bCs/>
          <w:color w:val="000000" w:themeColor="text1"/>
          <w:sz w:val="28"/>
          <w:szCs w:val="28"/>
          <w14:textFill>
            <w14:solidFill>
              <w14:schemeClr w14:val="tx1"/>
            </w14:solidFill>
          </w14:textFill>
        </w:rPr>
        <w:t>10</w:t>
      </w:r>
      <w:r>
        <w:rPr>
          <w:rFonts w:ascii="Times New Roman" w:hAnsi="Times New Roman" w:eastAsia="仿宋_GB2312" w:cs="Times New Roman"/>
          <w:bCs/>
          <w:color w:val="000000" w:themeColor="text1"/>
          <w:sz w:val="28"/>
          <w:szCs w:val="28"/>
          <w14:textFill>
            <w14:solidFill>
              <w14:schemeClr w14:val="tx1"/>
            </w14:solidFill>
          </w14:textFill>
        </w:rPr>
        <w:t>5亩、富平县淡村镇品恋家庭农场</w:t>
      </w:r>
      <w:r>
        <w:rPr>
          <w:rFonts w:hint="eastAsia" w:ascii="Times New Roman" w:hAnsi="Times New Roman" w:eastAsia="仿宋_GB2312" w:cs="Times New Roman"/>
          <w:bCs/>
          <w:color w:val="000000" w:themeColor="text1"/>
          <w:sz w:val="28"/>
          <w:szCs w:val="28"/>
          <w14:textFill>
            <w14:solidFill>
              <w14:schemeClr w14:val="tx1"/>
            </w14:solidFill>
          </w14:textFill>
        </w:rPr>
        <w:t>156</w:t>
      </w:r>
      <w:r>
        <w:rPr>
          <w:rFonts w:ascii="Times New Roman" w:hAnsi="Times New Roman" w:eastAsia="仿宋_GB2312" w:cs="Times New Roman"/>
          <w:bCs/>
          <w:color w:val="000000" w:themeColor="text1"/>
          <w:sz w:val="28"/>
          <w:szCs w:val="28"/>
          <w14:textFill>
            <w14:solidFill>
              <w14:schemeClr w14:val="tx1"/>
            </w14:solidFill>
          </w14:textFill>
        </w:rPr>
        <w:t>亩、富平县留古镇龙瑞祥果业合作社</w:t>
      </w:r>
      <w:r>
        <w:rPr>
          <w:rFonts w:hint="eastAsia" w:ascii="Times New Roman" w:hAnsi="Times New Roman" w:eastAsia="仿宋_GB2312" w:cs="Times New Roman"/>
          <w:bCs/>
          <w:color w:val="000000" w:themeColor="text1"/>
          <w:sz w:val="28"/>
          <w:szCs w:val="28"/>
          <w14:textFill>
            <w14:solidFill>
              <w14:schemeClr w14:val="tx1"/>
            </w14:solidFill>
          </w14:textFill>
        </w:rPr>
        <w:t>37</w:t>
      </w:r>
      <w:r>
        <w:rPr>
          <w:rFonts w:ascii="Times New Roman" w:hAnsi="Times New Roman" w:eastAsia="仿宋_GB2312" w:cs="Times New Roman"/>
          <w:bCs/>
          <w:color w:val="000000" w:themeColor="text1"/>
          <w:sz w:val="28"/>
          <w:szCs w:val="28"/>
          <w14:textFill>
            <w14:solidFill>
              <w14:schemeClr w14:val="tx1"/>
            </w14:solidFill>
          </w14:textFill>
        </w:rPr>
        <w:t>5亩、富平县张桥镇富郁香甜瓜合作社</w:t>
      </w:r>
      <w:r>
        <w:rPr>
          <w:rFonts w:hint="eastAsia" w:ascii="Times New Roman" w:hAnsi="Times New Roman" w:eastAsia="仿宋_GB2312" w:cs="Times New Roman"/>
          <w:bCs/>
          <w:color w:val="000000" w:themeColor="text1"/>
          <w:sz w:val="28"/>
          <w:szCs w:val="28"/>
          <w14:textFill>
            <w14:solidFill>
              <w14:schemeClr w14:val="tx1"/>
            </w14:solidFill>
          </w14:textFill>
        </w:rPr>
        <w:t>716</w:t>
      </w:r>
      <w:r>
        <w:rPr>
          <w:rFonts w:ascii="Times New Roman" w:hAnsi="Times New Roman" w:eastAsia="仿宋_GB2312" w:cs="Times New Roman"/>
          <w:bCs/>
          <w:color w:val="000000" w:themeColor="text1"/>
          <w:sz w:val="28"/>
          <w:szCs w:val="28"/>
          <w14:textFill>
            <w14:solidFill>
              <w14:schemeClr w14:val="tx1"/>
            </w14:solidFill>
          </w14:textFill>
        </w:rPr>
        <w:t>亩、蒲城县尧山镇六合老口味香瓜产业园200亩、蒲城县荆姚镇移民现代产业基地10</w:t>
      </w:r>
      <w:r>
        <w:rPr>
          <w:rFonts w:hint="eastAsia" w:ascii="Times New Roman" w:hAnsi="Times New Roman" w:eastAsia="仿宋_GB2312" w:cs="Times New Roman"/>
          <w:bCs/>
          <w:color w:val="000000" w:themeColor="text1"/>
          <w:sz w:val="28"/>
          <w:szCs w:val="28"/>
          <w14:textFill>
            <w14:solidFill>
              <w14:schemeClr w14:val="tx1"/>
            </w14:solidFill>
          </w14:textFill>
        </w:rPr>
        <w:t>2</w:t>
      </w:r>
      <w:r>
        <w:rPr>
          <w:rFonts w:ascii="Times New Roman" w:hAnsi="Times New Roman" w:eastAsia="仿宋_GB2312" w:cs="Times New Roman"/>
          <w:bCs/>
          <w:color w:val="000000" w:themeColor="text1"/>
          <w:sz w:val="28"/>
          <w:szCs w:val="28"/>
          <w14:textFill>
            <w14:solidFill>
              <w14:schemeClr w14:val="tx1"/>
            </w14:solidFill>
          </w14:textFill>
        </w:rPr>
        <w:t>亩、蒲城县龙池镇立学西甜瓜合作社530亩、合阳县百良镇荣鑫果蔬专业合作社160亩、合阳县和家庄镇自给自足家庭农场58亩。</w:t>
      </w:r>
    </w:p>
    <w:p w14:paraId="686B9F6D">
      <w:pPr>
        <w:adjustRightInd w:val="0"/>
        <w:snapToGrid w:val="0"/>
        <w:spacing w:line="560" w:lineRule="exact"/>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Cs/>
          <w:color w:val="000000" w:themeColor="text1"/>
          <w:sz w:val="28"/>
          <w:szCs w:val="28"/>
          <w14:textFill>
            <w14:solidFill>
              <w14:schemeClr w14:val="tx1"/>
            </w14:solidFill>
          </w14:textFill>
        </w:rPr>
        <w:t>杨凌示范区：五泉镇竹园村果蔬花卉基地77亩。</w:t>
      </w:r>
    </w:p>
    <w:p w14:paraId="756AAFB7">
      <w:pPr>
        <w:adjustRightInd w:val="0"/>
        <w:snapToGrid w:val="0"/>
        <w:spacing w:line="560" w:lineRule="exact"/>
        <w:ind w:firstLine="560" w:firstLineChars="200"/>
        <w:rPr>
          <w:rFonts w:ascii="Times New Roman" w:hAnsi="Times New Roman" w:eastAsia="仿宋_GB2312" w:cs="Times New Roman"/>
          <w:bCs/>
          <w:color w:val="FF0000"/>
          <w:sz w:val="28"/>
          <w:szCs w:val="28"/>
        </w:rPr>
      </w:pPr>
      <w:r>
        <w:rPr>
          <w:rFonts w:ascii="Times New Roman" w:hAnsi="Times New Roman" w:eastAsia="仿宋_GB2312" w:cs="Times New Roman"/>
          <w:bCs/>
          <w:color w:val="000000" w:themeColor="text1"/>
          <w:sz w:val="28"/>
          <w:szCs w:val="28"/>
          <w14:textFill>
            <w14:solidFill>
              <w14:schemeClr w14:val="tx1"/>
            </w14:solidFill>
          </w14:textFill>
        </w:rPr>
        <w:t>西安市：长安区现代农业展示中心210亩、阎良区国强现代农业园</w:t>
      </w:r>
      <w:r>
        <w:rPr>
          <w:rFonts w:hint="eastAsia" w:ascii="Times New Roman" w:hAnsi="Times New Roman" w:eastAsia="仿宋_GB2312" w:cs="Times New Roman"/>
          <w:bCs/>
          <w:color w:val="000000" w:themeColor="text1"/>
          <w:sz w:val="28"/>
          <w:szCs w:val="28"/>
          <w14:textFill>
            <w14:solidFill>
              <w14:schemeClr w14:val="tx1"/>
            </w14:solidFill>
          </w14:textFill>
        </w:rPr>
        <w:t>49</w:t>
      </w:r>
      <w:r>
        <w:rPr>
          <w:rFonts w:ascii="Times New Roman" w:hAnsi="Times New Roman" w:eastAsia="仿宋_GB2312" w:cs="Times New Roman"/>
          <w:bCs/>
          <w:color w:val="000000" w:themeColor="text1"/>
          <w:sz w:val="28"/>
          <w:szCs w:val="28"/>
          <w14:textFill>
            <w14:solidFill>
              <w14:schemeClr w14:val="tx1"/>
            </w14:solidFill>
          </w14:textFill>
        </w:rPr>
        <w:t>0亩、阎良区关山镇让民果蔬合作社68 亩、阎良区关山镇科农瓜菜专业合作社130亩。</w:t>
      </w:r>
    </w:p>
    <w:p w14:paraId="0910E30B">
      <w:pPr>
        <w:adjustRightInd w:val="0"/>
        <w:snapToGrid w:val="0"/>
        <w:spacing w:line="560" w:lineRule="exact"/>
        <w:ind w:firstLine="420" w:firstLineChars="150"/>
        <w:rPr>
          <w:rFonts w:ascii="楷体" w:hAnsi="楷体" w:eastAsia="楷体" w:cs="Times New Roman"/>
          <w:bCs/>
          <w:color w:val="000000" w:themeColor="text1"/>
          <w:sz w:val="28"/>
          <w:szCs w:val="28"/>
          <w14:textFill>
            <w14:solidFill>
              <w14:schemeClr w14:val="tx1"/>
            </w14:solidFill>
          </w14:textFill>
        </w:rPr>
      </w:pPr>
      <w:r>
        <w:rPr>
          <w:rFonts w:ascii="楷体" w:hAnsi="楷体" w:eastAsia="楷体" w:cs="Times New Roman"/>
          <w:bCs/>
          <w:color w:val="000000" w:themeColor="text1"/>
          <w:sz w:val="28"/>
          <w:szCs w:val="28"/>
          <w14:textFill>
            <w14:solidFill>
              <w14:schemeClr w14:val="tx1"/>
            </w14:solidFill>
          </w14:textFill>
        </w:rPr>
        <w:t>（三）技术效果（增加产量，节约成本，提升品质，提高效益，保护耕地与生态环保等情况）</w:t>
      </w:r>
    </w:p>
    <w:p w14:paraId="6FBE09FB">
      <w:pPr>
        <w:adjustRightInd w:val="0"/>
        <w:snapToGrid w:val="0"/>
        <w:spacing w:line="560" w:lineRule="exact"/>
        <w:ind w:firstLine="562"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hint="eastAsia" w:ascii="仿宋_GB2312" w:hAnsi="仿宋_GB2312" w:eastAsia="仿宋_GB2312" w:cs="仿宋_GB2312"/>
          <w:b/>
          <w:color w:val="000000" w:themeColor="text1"/>
          <w:sz w:val="28"/>
          <w:szCs w:val="28"/>
          <w14:textFill>
            <w14:solidFill>
              <w14:schemeClr w14:val="tx1"/>
            </w14:solidFill>
          </w14:textFill>
        </w:rPr>
        <w:t>1.</w:t>
      </w:r>
      <w:r>
        <w:rPr>
          <w:rFonts w:ascii="Times New Roman" w:hAnsi="Times New Roman" w:eastAsia="仿宋_GB2312" w:cs="Times New Roman"/>
          <w:b/>
          <w:color w:val="000000" w:themeColor="text1"/>
          <w:sz w:val="28"/>
          <w:szCs w:val="28"/>
          <w14:textFill>
            <w14:solidFill>
              <w14:schemeClr w14:val="tx1"/>
            </w14:solidFill>
          </w14:textFill>
        </w:rPr>
        <w:t>调节生产种植结构。</w:t>
      </w:r>
      <w:r>
        <w:rPr>
          <w:rFonts w:ascii="Times New Roman" w:hAnsi="Times New Roman" w:eastAsia="仿宋_GB2312" w:cs="Times New Roman"/>
          <w:bCs/>
          <w:color w:val="000000" w:themeColor="text1"/>
          <w:sz w:val="28"/>
          <w:szCs w:val="28"/>
          <w14:textFill>
            <w14:solidFill>
              <w14:schemeClr w14:val="tx1"/>
            </w14:solidFill>
          </w14:textFill>
        </w:rPr>
        <w:t>通过</w:t>
      </w:r>
      <w:r>
        <w:rPr>
          <w:rFonts w:hint="eastAsia" w:ascii="Times New Roman" w:hAnsi="Times New Roman" w:eastAsia="仿宋_GB2312" w:cs="Times New Roman"/>
          <w:bCs/>
          <w:color w:val="000000" w:themeColor="text1"/>
          <w:sz w:val="28"/>
          <w:szCs w:val="28"/>
          <w14:textFill>
            <w14:solidFill>
              <w14:schemeClr w14:val="tx1"/>
            </w14:solidFill>
          </w14:textFill>
        </w:rPr>
        <w:t>将</w:t>
      </w:r>
      <w:r>
        <w:rPr>
          <w:rFonts w:ascii="Times New Roman" w:hAnsi="Times New Roman" w:eastAsia="仿宋_GB2312" w:cs="Times New Roman"/>
          <w:bCs/>
          <w:color w:val="000000" w:themeColor="text1"/>
          <w:sz w:val="28"/>
          <w:szCs w:val="28"/>
          <w14:textFill>
            <w14:solidFill>
              <w14:schemeClr w14:val="tx1"/>
            </w14:solidFill>
          </w14:textFill>
        </w:rPr>
        <w:t>葫芦科、茄科等管理精细的作物与管理简单、投入成本低的</w:t>
      </w:r>
      <w:r>
        <w:rPr>
          <w:rFonts w:hint="eastAsia" w:ascii="Times New Roman" w:hAnsi="Times New Roman" w:eastAsia="仿宋_GB2312" w:cs="Times New Roman"/>
          <w:bCs/>
          <w:color w:val="000000" w:themeColor="text1"/>
          <w:sz w:val="28"/>
          <w:szCs w:val="28"/>
          <w14:textFill>
            <w14:solidFill>
              <w14:schemeClr w14:val="tx1"/>
            </w14:solidFill>
          </w14:textFill>
        </w:rPr>
        <w:t>叶菜类、</w:t>
      </w:r>
      <w:r>
        <w:rPr>
          <w:rFonts w:ascii="Times New Roman" w:hAnsi="Times New Roman" w:eastAsia="仿宋_GB2312" w:cs="Times New Roman"/>
          <w:bCs/>
          <w:color w:val="000000" w:themeColor="text1"/>
          <w:sz w:val="28"/>
          <w:szCs w:val="28"/>
          <w14:textFill>
            <w14:solidFill>
              <w14:schemeClr w14:val="tx1"/>
            </w14:solidFill>
          </w14:textFill>
        </w:rPr>
        <w:t>禾本科、豆科作物轮作倒茬，可以解决同科或相近作物根系自毒现象，抑制专一病虫害侵染，</w:t>
      </w:r>
      <w:r>
        <w:rPr>
          <w:rFonts w:hint="eastAsia" w:ascii="Times New Roman" w:hAnsi="Times New Roman" w:eastAsia="仿宋_GB2312" w:cs="Times New Roman"/>
          <w:bCs/>
          <w:color w:val="000000" w:themeColor="text1"/>
          <w:sz w:val="28"/>
          <w:szCs w:val="28"/>
          <w14:textFill>
            <w14:solidFill>
              <w14:schemeClr w14:val="tx1"/>
            </w14:solidFill>
          </w14:textFill>
        </w:rPr>
        <w:t>调节土壤养分平衡，</w:t>
      </w:r>
      <w:r>
        <w:rPr>
          <w:rFonts w:ascii="Times New Roman" w:hAnsi="Times New Roman" w:eastAsia="仿宋_GB2312" w:cs="Times New Roman"/>
          <w:bCs/>
          <w:color w:val="000000" w:themeColor="text1"/>
          <w:sz w:val="28"/>
          <w:szCs w:val="28"/>
          <w14:textFill>
            <w14:solidFill>
              <w14:schemeClr w14:val="tx1"/>
            </w14:solidFill>
          </w14:textFill>
        </w:rPr>
        <w:t>克服连作障碍。</w:t>
      </w:r>
      <w:r>
        <w:rPr>
          <w:rFonts w:hint="eastAsia" w:ascii="Times New Roman" w:hAnsi="Times New Roman" w:eastAsia="仿宋_GB2312" w:cs="Times New Roman"/>
          <w:bCs/>
          <w:color w:val="000000" w:themeColor="text1"/>
          <w:sz w:val="28"/>
          <w:szCs w:val="28"/>
          <w14:textFill>
            <w14:solidFill>
              <w14:schemeClr w14:val="tx1"/>
            </w14:solidFill>
          </w14:textFill>
        </w:rPr>
        <w:t>夏季</w:t>
      </w:r>
      <w:r>
        <w:rPr>
          <w:rFonts w:ascii="Times New Roman" w:hAnsi="Times New Roman" w:eastAsia="仿宋_GB2312" w:cs="Times New Roman"/>
          <w:bCs/>
          <w:color w:val="000000" w:themeColor="text1"/>
          <w:sz w:val="28"/>
          <w:szCs w:val="28"/>
          <w14:textFill>
            <w14:solidFill>
              <w14:schemeClr w14:val="tx1"/>
            </w14:solidFill>
          </w14:textFill>
        </w:rPr>
        <w:t>棚内温度相对露地高，能</w:t>
      </w:r>
      <w:r>
        <w:rPr>
          <w:rFonts w:hint="eastAsia" w:ascii="Times New Roman" w:hAnsi="Times New Roman" w:eastAsia="仿宋_GB2312" w:cs="Times New Roman"/>
          <w:bCs/>
          <w:color w:val="000000" w:themeColor="text1"/>
          <w:sz w:val="28"/>
          <w:szCs w:val="28"/>
          <w14:textFill>
            <w14:solidFill>
              <w14:schemeClr w14:val="tx1"/>
            </w14:solidFill>
          </w14:textFill>
        </w:rPr>
        <w:t>适当</w:t>
      </w:r>
      <w:r>
        <w:rPr>
          <w:rFonts w:ascii="Times New Roman" w:hAnsi="Times New Roman" w:eastAsia="仿宋_GB2312" w:cs="Times New Roman"/>
          <w:bCs/>
          <w:color w:val="000000" w:themeColor="text1"/>
          <w:sz w:val="28"/>
          <w:szCs w:val="28"/>
          <w14:textFill>
            <w14:solidFill>
              <w14:schemeClr w14:val="tx1"/>
            </w14:solidFill>
          </w14:textFill>
        </w:rPr>
        <w:t>缩短粮豆生长周期25-35天。根据棚内土壤质量状况，粮豆秸秆可以高密度播种后直接青贮还田以获取高还田量</w:t>
      </w:r>
      <w:r>
        <w:rPr>
          <w:rFonts w:hint="eastAsia" w:ascii="Times New Roman" w:hAnsi="Times New Roman" w:eastAsia="仿宋_GB2312" w:cs="Times New Roman"/>
          <w:bCs/>
          <w:color w:val="000000" w:themeColor="text1"/>
          <w:sz w:val="28"/>
          <w:szCs w:val="28"/>
          <w14:textFill>
            <w14:solidFill>
              <w14:schemeClr w14:val="tx1"/>
            </w14:solidFill>
          </w14:textFill>
        </w:rPr>
        <w:t>，</w:t>
      </w:r>
      <w:r>
        <w:rPr>
          <w:rFonts w:ascii="Times New Roman" w:hAnsi="Times New Roman" w:eastAsia="仿宋_GB2312" w:cs="Times New Roman"/>
          <w:bCs/>
          <w:color w:val="000000" w:themeColor="text1"/>
          <w:sz w:val="28"/>
          <w:szCs w:val="28"/>
          <w14:textFill>
            <w14:solidFill>
              <w14:schemeClr w14:val="tx1"/>
            </w14:solidFill>
          </w14:textFill>
        </w:rPr>
        <w:t>也可以适当密度播种、收获产量后还田。试验表明还田1年后土壤有机质含量增加0.2 g/kg，还田2-3年增加0.52-0.83 g/kg。</w:t>
      </w:r>
    </w:p>
    <w:p w14:paraId="21659466">
      <w:pPr>
        <w:adjustRightInd w:val="0"/>
        <w:snapToGrid w:val="0"/>
        <w:spacing w:line="560" w:lineRule="exact"/>
        <w:ind w:firstLine="562"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仿宋_GB2312" w:hAnsi="仿宋_GB2312" w:eastAsia="仿宋_GB2312" w:cs="仿宋_GB2312"/>
          <w:b/>
          <w:color w:val="000000" w:themeColor="text1"/>
          <w:sz w:val="28"/>
          <w:szCs w:val="28"/>
          <w14:textFill>
            <w14:solidFill>
              <w14:schemeClr w14:val="tx1"/>
            </w14:solidFill>
          </w14:textFill>
        </w:rPr>
        <w:t>2.</w:t>
      </w:r>
      <w:r>
        <w:rPr>
          <w:rFonts w:ascii="Times New Roman" w:hAnsi="Times New Roman" w:eastAsia="仿宋_GB2312" w:cs="Times New Roman"/>
          <w:b/>
          <w:color w:val="000000" w:themeColor="text1"/>
          <w:sz w:val="28"/>
          <w:szCs w:val="28"/>
          <w14:textFill>
            <w14:solidFill>
              <w14:schemeClr w14:val="tx1"/>
            </w14:solidFill>
          </w14:textFill>
        </w:rPr>
        <w:t>改善土壤理化性状。</w:t>
      </w:r>
      <w:r>
        <w:rPr>
          <w:rFonts w:hint="eastAsia" w:ascii="Times New Roman" w:hAnsi="Times New Roman" w:eastAsia="仿宋_GB2312" w:cs="Times New Roman"/>
          <w:bCs/>
          <w:color w:val="000000" w:themeColor="text1"/>
          <w:sz w:val="28"/>
          <w:szCs w:val="28"/>
          <w14:textFill>
            <w14:solidFill>
              <w14:schemeClr w14:val="tx1"/>
            </w14:solidFill>
          </w14:textFill>
        </w:rPr>
        <w:t>在杨凌区对叶菜—辣椒轮作2年的2座温室采用灌水强还原方法处理后，</w:t>
      </w:r>
      <w:r>
        <w:rPr>
          <w:rFonts w:ascii="Times New Roman" w:hAnsi="Times New Roman" w:eastAsia="仿宋_GB2312" w:cs="Times New Roman"/>
          <w:bCs/>
          <w:color w:val="000000" w:themeColor="text1"/>
          <w:sz w:val="28"/>
          <w:szCs w:val="28"/>
          <w14:textFill>
            <w14:solidFill>
              <w14:schemeClr w14:val="tx1"/>
            </w14:solidFill>
          </w14:textFill>
        </w:rPr>
        <w:t>0-20 cm</w:t>
      </w:r>
      <w:r>
        <w:rPr>
          <w:rFonts w:hint="eastAsia" w:ascii="Times New Roman" w:hAnsi="Times New Roman" w:eastAsia="仿宋_GB2312" w:cs="Times New Roman"/>
          <w:bCs/>
          <w:color w:val="000000" w:themeColor="text1"/>
          <w:sz w:val="28"/>
          <w:szCs w:val="28"/>
          <w14:textFill>
            <w14:solidFill>
              <w14:schemeClr w14:val="tx1"/>
            </w14:solidFill>
          </w14:textFill>
        </w:rPr>
        <w:t xml:space="preserve">土层总盐量由4.47 </w:t>
      </w:r>
      <w:r>
        <w:rPr>
          <w:rFonts w:ascii="Times New Roman" w:hAnsi="Times New Roman" w:eastAsia="仿宋_GB2312" w:cs="Times New Roman"/>
          <w:bCs/>
          <w:color w:val="000000" w:themeColor="text1"/>
          <w:sz w:val="28"/>
          <w:szCs w:val="28"/>
          <w14:textFill>
            <w14:solidFill>
              <w14:schemeClr w14:val="tx1"/>
            </w14:solidFill>
          </w14:textFill>
        </w:rPr>
        <w:t>g/kg</w:t>
      </w:r>
      <w:r>
        <w:rPr>
          <w:rFonts w:hint="eastAsia" w:ascii="Times New Roman" w:hAnsi="Times New Roman" w:eastAsia="仿宋_GB2312" w:cs="Times New Roman"/>
          <w:bCs/>
          <w:color w:val="000000" w:themeColor="text1"/>
          <w:sz w:val="28"/>
          <w:szCs w:val="28"/>
          <w14:textFill>
            <w14:solidFill>
              <w14:schemeClr w14:val="tx1"/>
            </w14:solidFill>
          </w14:textFill>
        </w:rPr>
        <w:t xml:space="preserve">降至0.53 </w:t>
      </w:r>
      <w:r>
        <w:rPr>
          <w:rFonts w:ascii="Times New Roman" w:hAnsi="Times New Roman" w:eastAsia="仿宋_GB2312" w:cs="Times New Roman"/>
          <w:bCs/>
          <w:color w:val="000000" w:themeColor="text1"/>
          <w:sz w:val="28"/>
          <w:szCs w:val="28"/>
          <w14:textFill>
            <w14:solidFill>
              <w14:schemeClr w14:val="tx1"/>
            </w14:solidFill>
          </w14:textFill>
        </w:rPr>
        <w:t>g/kg</w:t>
      </w:r>
      <w:r>
        <w:rPr>
          <w:rFonts w:hint="eastAsia" w:ascii="Times New Roman" w:hAnsi="Times New Roman" w:eastAsia="仿宋_GB2312" w:cs="Times New Roman"/>
          <w:bCs/>
          <w:color w:val="000000" w:themeColor="text1"/>
          <w:sz w:val="28"/>
          <w:szCs w:val="28"/>
          <w14:textFill>
            <w14:solidFill>
              <w14:schemeClr w14:val="tx1"/>
            </w14:solidFill>
          </w14:textFill>
        </w:rPr>
        <w:t>，即中度盐化变为非盐化土；2</w:t>
      </w:r>
      <w:r>
        <w:rPr>
          <w:rFonts w:ascii="Times New Roman" w:hAnsi="Times New Roman" w:eastAsia="仿宋_GB2312" w:cs="Times New Roman"/>
          <w:bCs/>
          <w:color w:val="000000" w:themeColor="text1"/>
          <w:sz w:val="28"/>
          <w:szCs w:val="28"/>
          <w14:textFill>
            <w14:solidFill>
              <w14:schemeClr w14:val="tx1"/>
            </w14:solidFill>
          </w14:textFill>
        </w:rPr>
        <w:t>0-</w:t>
      </w:r>
      <w:r>
        <w:rPr>
          <w:rFonts w:hint="eastAsia" w:ascii="Times New Roman" w:hAnsi="Times New Roman" w:eastAsia="仿宋_GB2312" w:cs="Times New Roman"/>
          <w:bCs/>
          <w:color w:val="000000" w:themeColor="text1"/>
          <w:sz w:val="28"/>
          <w:szCs w:val="28"/>
          <w14:textFill>
            <w14:solidFill>
              <w14:schemeClr w14:val="tx1"/>
            </w14:solidFill>
          </w14:textFill>
        </w:rPr>
        <w:t>4</w:t>
      </w:r>
      <w:r>
        <w:rPr>
          <w:rFonts w:ascii="Times New Roman" w:hAnsi="Times New Roman" w:eastAsia="仿宋_GB2312" w:cs="Times New Roman"/>
          <w:bCs/>
          <w:color w:val="000000" w:themeColor="text1"/>
          <w:sz w:val="28"/>
          <w:szCs w:val="28"/>
          <w14:textFill>
            <w14:solidFill>
              <w14:schemeClr w14:val="tx1"/>
            </w14:solidFill>
          </w14:textFill>
        </w:rPr>
        <w:t>0 cm</w:t>
      </w:r>
      <w:r>
        <w:rPr>
          <w:rFonts w:hint="eastAsia" w:ascii="Times New Roman" w:hAnsi="Times New Roman" w:eastAsia="仿宋_GB2312" w:cs="Times New Roman"/>
          <w:bCs/>
          <w:color w:val="000000" w:themeColor="text1"/>
          <w:sz w:val="28"/>
          <w:szCs w:val="28"/>
          <w14:textFill>
            <w14:solidFill>
              <w14:schemeClr w14:val="tx1"/>
            </w14:solidFill>
          </w14:textFill>
        </w:rPr>
        <w:t xml:space="preserve">总盐量由7.92 </w:t>
      </w:r>
      <w:r>
        <w:rPr>
          <w:rFonts w:ascii="Times New Roman" w:hAnsi="Times New Roman" w:eastAsia="仿宋_GB2312" w:cs="Times New Roman"/>
          <w:bCs/>
          <w:color w:val="000000" w:themeColor="text1"/>
          <w:sz w:val="28"/>
          <w:szCs w:val="28"/>
          <w14:textFill>
            <w14:solidFill>
              <w14:schemeClr w14:val="tx1"/>
            </w14:solidFill>
          </w14:textFill>
        </w:rPr>
        <w:t>g/kg</w:t>
      </w:r>
      <w:r>
        <w:rPr>
          <w:rFonts w:hint="eastAsia" w:ascii="Times New Roman" w:hAnsi="Times New Roman" w:eastAsia="仿宋_GB2312" w:cs="Times New Roman"/>
          <w:bCs/>
          <w:color w:val="000000" w:themeColor="text1"/>
          <w:sz w:val="28"/>
          <w:szCs w:val="28"/>
          <w14:textFill>
            <w14:solidFill>
              <w14:schemeClr w14:val="tx1"/>
            </w14:solidFill>
          </w14:textFill>
        </w:rPr>
        <w:t xml:space="preserve">降至2.93 </w:t>
      </w:r>
      <w:r>
        <w:rPr>
          <w:rFonts w:ascii="Times New Roman" w:hAnsi="Times New Roman" w:eastAsia="仿宋_GB2312" w:cs="Times New Roman"/>
          <w:bCs/>
          <w:color w:val="000000" w:themeColor="text1"/>
          <w:sz w:val="28"/>
          <w:szCs w:val="28"/>
          <w14:textFill>
            <w14:solidFill>
              <w14:schemeClr w14:val="tx1"/>
            </w14:solidFill>
          </w14:textFill>
        </w:rPr>
        <w:t>g/kg</w:t>
      </w:r>
      <w:r>
        <w:rPr>
          <w:rFonts w:hint="eastAsia" w:ascii="Times New Roman" w:hAnsi="Times New Roman" w:eastAsia="仿宋_GB2312" w:cs="Times New Roman"/>
          <w:bCs/>
          <w:color w:val="000000" w:themeColor="text1"/>
          <w:sz w:val="28"/>
          <w:szCs w:val="28"/>
          <w14:textFill>
            <w14:solidFill>
              <w14:schemeClr w14:val="tx1"/>
            </w14:solidFill>
          </w14:textFill>
        </w:rPr>
        <w:t>，即重度盐化变为轻度盐化。对叶菜—西瓜轮作2年的4座温室试验后发现</w:t>
      </w:r>
      <w:r>
        <w:rPr>
          <w:rFonts w:ascii="Times New Roman" w:hAnsi="Times New Roman" w:eastAsia="仿宋_GB2312" w:cs="Times New Roman"/>
          <w:bCs/>
          <w:color w:val="000000" w:themeColor="text1"/>
          <w:sz w:val="28"/>
          <w:szCs w:val="28"/>
          <w14:textFill>
            <w14:solidFill>
              <w14:schemeClr w14:val="tx1"/>
            </w14:solidFill>
          </w14:textFill>
        </w:rPr>
        <w:t>0-</w:t>
      </w:r>
      <w:r>
        <w:rPr>
          <w:rFonts w:hint="eastAsia" w:ascii="Times New Roman" w:hAnsi="Times New Roman" w:eastAsia="仿宋_GB2312" w:cs="Times New Roman"/>
          <w:bCs/>
          <w:color w:val="000000" w:themeColor="text1"/>
          <w:sz w:val="28"/>
          <w:szCs w:val="28"/>
          <w14:textFill>
            <w14:solidFill>
              <w14:schemeClr w14:val="tx1"/>
            </w14:solidFill>
          </w14:textFill>
        </w:rPr>
        <w:t>2</w:t>
      </w:r>
      <w:r>
        <w:rPr>
          <w:rFonts w:ascii="Times New Roman" w:hAnsi="Times New Roman" w:eastAsia="仿宋_GB2312" w:cs="Times New Roman"/>
          <w:bCs/>
          <w:color w:val="000000" w:themeColor="text1"/>
          <w:sz w:val="28"/>
          <w:szCs w:val="28"/>
          <w14:textFill>
            <w14:solidFill>
              <w14:schemeClr w14:val="tx1"/>
            </w14:solidFill>
          </w14:textFill>
        </w:rPr>
        <w:t>0 cm</w:t>
      </w:r>
      <w:r>
        <w:rPr>
          <w:rFonts w:hint="eastAsia" w:ascii="Times New Roman" w:hAnsi="Times New Roman" w:eastAsia="仿宋_GB2312" w:cs="Times New Roman"/>
          <w:bCs/>
          <w:color w:val="000000" w:themeColor="text1"/>
          <w:sz w:val="28"/>
          <w:szCs w:val="28"/>
          <w14:textFill>
            <w14:solidFill>
              <w14:schemeClr w14:val="tx1"/>
            </w14:solidFill>
          </w14:textFill>
        </w:rPr>
        <w:t xml:space="preserve">总盐量由3.01 </w:t>
      </w:r>
      <w:r>
        <w:rPr>
          <w:rFonts w:ascii="Times New Roman" w:hAnsi="Times New Roman" w:eastAsia="仿宋_GB2312" w:cs="Times New Roman"/>
          <w:bCs/>
          <w:color w:val="000000" w:themeColor="text1"/>
          <w:sz w:val="28"/>
          <w:szCs w:val="28"/>
          <w14:textFill>
            <w14:solidFill>
              <w14:schemeClr w14:val="tx1"/>
            </w14:solidFill>
          </w14:textFill>
        </w:rPr>
        <w:t>g/kg</w:t>
      </w:r>
      <w:r>
        <w:rPr>
          <w:rFonts w:hint="eastAsia" w:ascii="Times New Roman" w:hAnsi="Times New Roman" w:eastAsia="仿宋_GB2312" w:cs="Times New Roman"/>
          <w:bCs/>
          <w:color w:val="000000" w:themeColor="text1"/>
          <w:sz w:val="28"/>
          <w:szCs w:val="28"/>
          <w14:textFill>
            <w14:solidFill>
              <w14:schemeClr w14:val="tx1"/>
            </w14:solidFill>
          </w14:textFill>
        </w:rPr>
        <w:t xml:space="preserve">降至1.03 </w:t>
      </w:r>
      <w:r>
        <w:rPr>
          <w:rFonts w:ascii="Times New Roman" w:hAnsi="Times New Roman" w:eastAsia="仿宋_GB2312" w:cs="Times New Roman"/>
          <w:bCs/>
          <w:color w:val="000000" w:themeColor="text1"/>
          <w:sz w:val="28"/>
          <w:szCs w:val="28"/>
          <w14:textFill>
            <w14:solidFill>
              <w14:schemeClr w14:val="tx1"/>
            </w14:solidFill>
          </w14:textFill>
        </w:rPr>
        <w:t>g/kg</w:t>
      </w:r>
      <w:r>
        <w:rPr>
          <w:rFonts w:hint="eastAsia" w:ascii="Times New Roman" w:hAnsi="Times New Roman" w:eastAsia="仿宋_GB2312" w:cs="Times New Roman"/>
          <w:bCs/>
          <w:color w:val="000000" w:themeColor="text1"/>
          <w:sz w:val="28"/>
          <w:szCs w:val="28"/>
          <w14:textFill>
            <w14:solidFill>
              <w14:schemeClr w14:val="tx1"/>
            </w14:solidFill>
          </w14:textFill>
        </w:rPr>
        <w:t>，即中度盐化变为轻度盐化。</w:t>
      </w:r>
    </w:p>
    <w:p w14:paraId="61A22828">
      <w:pPr>
        <w:adjustRightInd w:val="0"/>
        <w:snapToGrid w:val="0"/>
        <w:spacing w:line="560" w:lineRule="exact"/>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Cs/>
          <w:color w:val="000000" w:themeColor="text1"/>
          <w:sz w:val="28"/>
          <w:szCs w:val="28"/>
          <w14:textFill>
            <w14:solidFill>
              <w14:schemeClr w14:val="tx1"/>
            </w14:solidFill>
          </w14:textFill>
        </w:rPr>
        <w:t>在富平县留古镇</w:t>
      </w:r>
      <w:r>
        <w:rPr>
          <w:rFonts w:hint="eastAsia" w:ascii="Times New Roman" w:hAnsi="Times New Roman" w:eastAsia="仿宋_GB2312" w:cs="Times New Roman"/>
          <w:bCs/>
          <w:color w:val="000000" w:themeColor="text1"/>
          <w:sz w:val="28"/>
          <w:szCs w:val="28"/>
          <w14:textFill>
            <w14:solidFill>
              <w14:schemeClr w14:val="tx1"/>
            </w14:solidFill>
          </w14:textFill>
        </w:rPr>
        <w:t>采用</w:t>
      </w:r>
      <w:r>
        <w:rPr>
          <w:rFonts w:ascii="Times New Roman" w:hAnsi="Times New Roman" w:eastAsia="仿宋_GB2312" w:cs="Times New Roman"/>
          <w:bCs/>
          <w:color w:val="000000" w:themeColor="text1"/>
          <w:sz w:val="28"/>
          <w:szCs w:val="28"/>
          <w14:textFill>
            <w14:solidFill>
              <w14:schemeClr w14:val="tx1"/>
            </w14:solidFill>
          </w14:textFill>
        </w:rPr>
        <w:t>灌水</w:t>
      </w:r>
      <w:r>
        <w:rPr>
          <w:rFonts w:hint="eastAsia" w:ascii="Times New Roman" w:hAnsi="Times New Roman" w:eastAsia="仿宋_GB2312" w:cs="Times New Roman"/>
          <w:bCs/>
          <w:color w:val="000000" w:themeColor="text1"/>
          <w:sz w:val="28"/>
          <w:szCs w:val="28"/>
          <w14:textFill>
            <w14:solidFill>
              <w14:schemeClr w14:val="tx1"/>
            </w14:solidFill>
          </w14:textFill>
        </w:rPr>
        <w:t>强还原处理</w:t>
      </w:r>
      <w:r>
        <w:rPr>
          <w:rFonts w:ascii="Times New Roman" w:hAnsi="Times New Roman" w:eastAsia="仿宋_GB2312" w:cs="Times New Roman"/>
          <w:bCs/>
          <w:color w:val="000000" w:themeColor="text1"/>
          <w:sz w:val="28"/>
          <w:szCs w:val="28"/>
          <w14:textFill>
            <w14:solidFill>
              <w14:schemeClr w14:val="tx1"/>
            </w14:solidFill>
          </w14:textFill>
        </w:rPr>
        <w:t>30 d后，0-</w:t>
      </w:r>
      <w:r>
        <w:rPr>
          <w:rFonts w:hint="eastAsia" w:ascii="Times New Roman" w:hAnsi="Times New Roman" w:eastAsia="仿宋_GB2312" w:cs="Times New Roman"/>
          <w:bCs/>
          <w:color w:val="000000" w:themeColor="text1"/>
          <w:sz w:val="28"/>
          <w:szCs w:val="28"/>
          <w14:textFill>
            <w14:solidFill>
              <w14:schemeClr w14:val="tx1"/>
            </w14:solidFill>
          </w14:textFill>
        </w:rPr>
        <w:t>2</w:t>
      </w:r>
      <w:r>
        <w:rPr>
          <w:rFonts w:ascii="Times New Roman" w:hAnsi="Times New Roman" w:eastAsia="仿宋_GB2312" w:cs="Times New Roman"/>
          <w:bCs/>
          <w:color w:val="000000" w:themeColor="text1"/>
          <w:sz w:val="28"/>
          <w:szCs w:val="28"/>
          <w14:textFill>
            <w14:solidFill>
              <w14:schemeClr w14:val="tx1"/>
            </w14:solidFill>
          </w14:textFill>
        </w:rPr>
        <w:t>0 cm土壤硝态氮（NO</w:t>
      </w:r>
      <w:r>
        <w:rPr>
          <w:rFonts w:ascii="Times New Roman" w:hAnsi="Times New Roman" w:eastAsia="仿宋_GB2312" w:cs="Times New Roman"/>
          <w:bCs/>
          <w:color w:val="000000" w:themeColor="text1"/>
          <w:sz w:val="28"/>
          <w:szCs w:val="28"/>
          <w:vertAlign w:val="subscript"/>
          <w14:textFill>
            <w14:solidFill>
              <w14:schemeClr w14:val="tx1"/>
            </w14:solidFill>
          </w14:textFill>
        </w:rPr>
        <w:t>3</w:t>
      </w:r>
      <w:r>
        <w:rPr>
          <w:rFonts w:ascii="Times New Roman" w:hAnsi="Times New Roman" w:eastAsia="仿宋_GB2312" w:cs="Times New Roman"/>
          <w:bCs/>
          <w:color w:val="000000" w:themeColor="text1"/>
          <w:sz w:val="28"/>
          <w:szCs w:val="28"/>
          <w:vertAlign w:val="superscript"/>
          <w14:textFill>
            <w14:solidFill>
              <w14:schemeClr w14:val="tx1"/>
            </w14:solidFill>
          </w14:textFill>
        </w:rPr>
        <w:t>-</w:t>
      </w:r>
      <w:r>
        <w:rPr>
          <w:rFonts w:ascii="Times New Roman" w:hAnsi="Times New Roman" w:eastAsia="仿宋_GB2312" w:cs="Times New Roman"/>
          <w:bCs/>
          <w:color w:val="000000" w:themeColor="text1"/>
          <w:sz w:val="28"/>
          <w:szCs w:val="28"/>
          <w14:textFill>
            <w14:solidFill>
              <w14:schemeClr w14:val="tx1"/>
            </w14:solidFill>
          </w14:textFill>
        </w:rPr>
        <w:t>）</w:t>
      </w:r>
      <w:r>
        <w:rPr>
          <w:rFonts w:hint="eastAsia" w:ascii="Times New Roman" w:hAnsi="Times New Roman" w:eastAsia="仿宋_GB2312" w:cs="Times New Roman"/>
          <w:bCs/>
          <w:color w:val="000000" w:themeColor="text1"/>
          <w:sz w:val="28"/>
          <w:szCs w:val="28"/>
          <w14:textFill>
            <w14:solidFill>
              <w14:schemeClr w14:val="tx1"/>
            </w14:solidFill>
          </w14:textFill>
        </w:rPr>
        <w:t>含量</w:t>
      </w:r>
      <w:r>
        <w:rPr>
          <w:rFonts w:ascii="Times New Roman" w:hAnsi="Times New Roman" w:eastAsia="仿宋_GB2312" w:cs="Times New Roman"/>
          <w:bCs/>
          <w:color w:val="000000" w:themeColor="text1"/>
          <w:sz w:val="28"/>
          <w:szCs w:val="28"/>
          <w14:textFill>
            <w14:solidFill>
              <w14:schemeClr w14:val="tx1"/>
            </w14:solidFill>
          </w14:textFill>
        </w:rPr>
        <w:t>由95.5 mg/kg降至55.1 mg/kg</w:t>
      </w:r>
      <w:r>
        <w:rPr>
          <w:rFonts w:hint="eastAsia" w:ascii="Times New Roman" w:hAnsi="Times New Roman" w:eastAsia="仿宋_GB2312" w:cs="Times New Roman"/>
          <w:bCs/>
          <w:color w:val="000000" w:themeColor="text1"/>
          <w:sz w:val="28"/>
          <w:szCs w:val="28"/>
          <w14:textFill>
            <w14:solidFill>
              <w14:schemeClr w14:val="tx1"/>
            </w14:solidFill>
          </w14:textFill>
        </w:rPr>
        <w:t>，2</w:t>
      </w:r>
      <w:r>
        <w:rPr>
          <w:rFonts w:ascii="Times New Roman" w:hAnsi="Times New Roman" w:eastAsia="仿宋_GB2312" w:cs="Times New Roman"/>
          <w:bCs/>
          <w:color w:val="000000" w:themeColor="text1"/>
          <w:sz w:val="28"/>
          <w:szCs w:val="28"/>
          <w14:textFill>
            <w14:solidFill>
              <w14:schemeClr w14:val="tx1"/>
            </w14:solidFill>
          </w14:textFill>
        </w:rPr>
        <w:t>0-</w:t>
      </w:r>
      <w:r>
        <w:rPr>
          <w:rFonts w:hint="eastAsia" w:ascii="Times New Roman" w:hAnsi="Times New Roman" w:eastAsia="仿宋_GB2312" w:cs="Times New Roman"/>
          <w:bCs/>
          <w:color w:val="000000" w:themeColor="text1"/>
          <w:sz w:val="28"/>
          <w:szCs w:val="28"/>
          <w14:textFill>
            <w14:solidFill>
              <w14:schemeClr w14:val="tx1"/>
            </w14:solidFill>
          </w14:textFill>
        </w:rPr>
        <w:t>4</w:t>
      </w:r>
      <w:r>
        <w:rPr>
          <w:rFonts w:ascii="Times New Roman" w:hAnsi="Times New Roman" w:eastAsia="仿宋_GB2312" w:cs="Times New Roman"/>
          <w:bCs/>
          <w:color w:val="000000" w:themeColor="text1"/>
          <w:sz w:val="28"/>
          <w:szCs w:val="28"/>
          <w14:textFill>
            <w14:solidFill>
              <w14:schemeClr w14:val="tx1"/>
            </w14:solidFill>
          </w14:textFill>
        </w:rPr>
        <w:t>0 cm</w:t>
      </w:r>
      <w:r>
        <w:rPr>
          <w:rFonts w:hint="eastAsia" w:ascii="Times New Roman" w:hAnsi="Times New Roman" w:eastAsia="仿宋_GB2312" w:cs="Times New Roman"/>
          <w:bCs/>
          <w:color w:val="000000" w:themeColor="text1"/>
          <w:sz w:val="28"/>
          <w:szCs w:val="28"/>
          <w14:textFill>
            <w14:solidFill>
              <w14:schemeClr w14:val="tx1"/>
            </w14:solidFill>
          </w14:textFill>
        </w:rPr>
        <w:t>含量</w:t>
      </w:r>
      <w:r>
        <w:rPr>
          <w:rFonts w:ascii="Times New Roman" w:hAnsi="Times New Roman" w:eastAsia="仿宋_GB2312" w:cs="Times New Roman"/>
          <w:bCs/>
          <w:color w:val="000000" w:themeColor="text1"/>
          <w:sz w:val="28"/>
          <w:szCs w:val="28"/>
          <w14:textFill>
            <w14:solidFill>
              <w14:schemeClr w14:val="tx1"/>
            </w14:solidFill>
          </w14:textFill>
        </w:rPr>
        <w:t>由</w:t>
      </w:r>
      <w:r>
        <w:rPr>
          <w:rFonts w:hint="eastAsia" w:ascii="Times New Roman" w:hAnsi="Times New Roman" w:eastAsia="仿宋_GB2312" w:cs="Times New Roman"/>
          <w:bCs/>
          <w:color w:val="000000" w:themeColor="text1"/>
          <w:sz w:val="28"/>
          <w:szCs w:val="28"/>
          <w14:textFill>
            <w14:solidFill>
              <w14:schemeClr w14:val="tx1"/>
            </w14:solidFill>
          </w14:textFill>
        </w:rPr>
        <w:t>62.9</w:t>
      </w:r>
      <w:r>
        <w:rPr>
          <w:rFonts w:ascii="Times New Roman" w:hAnsi="Times New Roman" w:eastAsia="仿宋_GB2312" w:cs="Times New Roman"/>
          <w:bCs/>
          <w:color w:val="000000" w:themeColor="text1"/>
          <w:sz w:val="28"/>
          <w:szCs w:val="28"/>
          <w14:textFill>
            <w14:solidFill>
              <w14:schemeClr w14:val="tx1"/>
            </w14:solidFill>
          </w14:textFill>
        </w:rPr>
        <w:t xml:space="preserve"> mg/kg降至</w:t>
      </w:r>
      <w:r>
        <w:rPr>
          <w:rFonts w:hint="eastAsia" w:ascii="Times New Roman" w:hAnsi="Times New Roman" w:eastAsia="仿宋_GB2312" w:cs="Times New Roman"/>
          <w:bCs/>
          <w:color w:val="000000" w:themeColor="text1"/>
          <w:sz w:val="28"/>
          <w:szCs w:val="28"/>
          <w14:textFill>
            <w14:solidFill>
              <w14:schemeClr w14:val="tx1"/>
            </w14:solidFill>
          </w14:textFill>
        </w:rPr>
        <w:t>33.3</w:t>
      </w:r>
      <w:r>
        <w:rPr>
          <w:rFonts w:ascii="Times New Roman" w:hAnsi="Times New Roman" w:eastAsia="仿宋_GB2312" w:cs="Times New Roman"/>
          <w:bCs/>
          <w:color w:val="000000" w:themeColor="text1"/>
          <w:sz w:val="28"/>
          <w:szCs w:val="28"/>
          <w14:textFill>
            <w14:solidFill>
              <w14:schemeClr w14:val="tx1"/>
            </w14:solidFill>
          </w14:textFill>
        </w:rPr>
        <w:t xml:space="preserve"> mg/kg</w:t>
      </w:r>
      <w:r>
        <w:rPr>
          <w:rFonts w:hint="eastAsia" w:ascii="Times New Roman" w:hAnsi="Times New Roman" w:eastAsia="仿宋_GB2312" w:cs="Times New Roman"/>
          <w:bCs/>
          <w:color w:val="000000" w:themeColor="text1"/>
          <w:sz w:val="28"/>
          <w:szCs w:val="28"/>
          <w14:textFill>
            <w14:solidFill>
              <w14:schemeClr w14:val="tx1"/>
            </w14:solidFill>
          </w14:textFill>
        </w:rPr>
        <w:t>；</w:t>
      </w:r>
      <w:r>
        <w:rPr>
          <w:rFonts w:ascii="Times New Roman" w:hAnsi="Times New Roman" w:eastAsia="仿宋_GB2312" w:cs="Times New Roman"/>
          <w:bCs/>
          <w:color w:val="000000" w:themeColor="text1"/>
          <w:sz w:val="28"/>
          <w:szCs w:val="28"/>
          <w14:textFill>
            <w14:solidFill>
              <w14:schemeClr w14:val="tx1"/>
            </w14:solidFill>
          </w14:textFill>
        </w:rPr>
        <w:t>而</w:t>
      </w:r>
      <w:r>
        <w:rPr>
          <w:rFonts w:hint="eastAsia" w:ascii="Times New Roman" w:hAnsi="Times New Roman" w:eastAsia="仿宋_GB2312" w:cs="Times New Roman"/>
          <w:bCs/>
          <w:color w:val="000000" w:themeColor="text1"/>
          <w:sz w:val="28"/>
          <w:szCs w:val="28"/>
          <w14:textFill>
            <w14:solidFill>
              <w14:schemeClr w14:val="tx1"/>
            </w14:solidFill>
          </w14:textFill>
        </w:rPr>
        <w:t>秸秆还田后</w:t>
      </w:r>
      <w:r>
        <w:rPr>
          <w:rFonts w:ascii="Times New Roman" w:hAnsi="Times New Roman" w:eastAsia="仿宋_GB2312" w:cs="Times New Roman"/>
          <w:bCs/>
          <w:color w:val="000000" w:themeColor="text1"/>
          <w:sz w:val="28"/>
          <w:szCs w:val="28"/>
          <w14:textFill>
            <w14:solidFill>
              <w14:schemeClr w14:val="tx1"/>
            </w14:solidFill>
          </w14:textFill>
        </w:rPr>
        <w:t>未灌水的</w:t>
      </w:r>
      <w:r>
        <w:rPr>
          <w:rFonts w:hint="eastAsia" w:ascii="Times New Roman" w:hAnsi="Times New Roman" w:eastAsia="仿宋_GB2312" w:cs="Times New Roman"/>
          <w:bCs/>
          <w:color w:val="000000" w:themeColor="text1"/>
          <w:sz w:val="28"/>
          <w:szCs w:val="28"/>
          <w14:textFill>
            <w14:solidFill>
              <w14:schemeClr w14:val="tx1"/>
            </w14:solidFill>
          </w14:textFill>
        </w:rPr>
        <w:t>对照</w:t>
      </w:r>
      <w:r>
        <w:rPr>
          <w:rFonts w:ascii="Times New Roman" w:hAnsi="Times New Roman" w:eastAsia="仿宋_GB2312" w:cs="Times New Roman"/>
          <w:bCs/>
          <w:color w:val="000000" w:themeColor="text1"/>
          <w:sz w:val="28"/>
          <w:szCs w:val="28"/>
          <w14:textFill>
            <w14:solidFill>
              <w14:schemeClr w14:val="tx1"/>
            </w14:solidFill>
          </w14:textFill>
        </w:rPr>
        <w:t>土壤硝态氮含量仍高达89.1 mg/kg</w:t>
      </w:r>
      <w:r>
        <w:rPr>
          <w:rFonts w:hint="eastAsia" w:ascii="Times New Roman" w:hAnsi="Times New Roman" w:eastAsia="仿宋_GB2312" w:cs="Times New Roman"/>
          <w:bCs/>
          <w:color w:val="000000" w:themeColor="text1"/>
          <w:sz w:val="28"/>
          <w:szCs w:val="28"/>
          <w14:textFill>
            <w14:solidFill>
              <w14:schemeClr w14:val="tx1"/>
            </w14:solidFill>
          </w14:textFill>
        </w:rPr>
        <w:t>。另外</w:t>
      </w:r>
      <w:r>
        <w:rPr>
          <w:rFonts w:ascii="Times New Roman" w:hAnsi="Times New Roman" w:eastAsia="仿宋_GB2312" w:cs="Times New Roman"/>
          <w:bCs/>
          <w:color w:val="000000" w:themeColor="text1"/>
          <w:sz w:val="28"/>
          <w:szCs w:val="28"/>
          <w14:textFill>
            <w14:solidFill>
              <w14:schemeClr w14:val="tx1"/>
            </w14:solidFill>
          </w14:textFill>
        </w:rPr>
        <w:t>速效磷、速效钾含量分别由74.4、457.3 mg/kg降至60.6、398.2 mg/kg；总盐分电导率EC值由465 μs/cm降至257</w:t>
      </w:r>
      <w:r>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t xml:space="preserve"> </w:t>
      </w:r>
      <w:r>
        <w:rPr>
          <w:rFonts w:ascii="Times New Roman" w:hAnsi="Times New Roman" w:eastAsia="仿宋_GB2312" w:cs="Times New Roman"/>
          <w:bCs/>
          <w:color w:val="000000" w:themeColor="text1"/>
          <w:sz w:val="28"/>
          <w:szCs w:val="28"/>
          <w14:textFill>
            <w14:solidFill>
              <w14:schemeClr w14:val="tx1"/>
            </w14:solidFill>
          </w14:textFill>
        </w:rPr>
        <w:t>μs/cm，降幅44.7%。在0-60</w:t>
      </w:r>
      <w:r>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t xml:space="preserve"> </w:t>
      </w:r>
      <w:r>
        <w:rPr>
          <w:rFonts w:ascii="Times New Roman" w:hAnsi="Times New Roman" w:eastAsia="仿宋_GB2312" w:cs="Times New Roman"/>
          <w:bCs/>
          <w:color w:val="000000" w:themeColor="text1"/>
          <w:sz w:val="28"/>
          <w:szCs w:val="28"/>
          <w14:textFill>
            <w14:solidFill>
              <w14:schemeClr w14:val="tx1"/>
            </w14:solidFill>
          </w14:textFill>
        </w:rPr>
        <w:t>cm土层范围内，总盐分EC值保持在223-257</w:t>
      </w:r>
      <w:r>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t xml:space="preserve"> </w:t>
      </w:r>
      <w:r>
        <w:rPr>
          <w:rFonts w:ascii="Times New Roman" w:hAnsi="Times New Roman" w:eastAsia="仿宋_GB2312" w:cs="Times New Roman"/>
          <w:bCs/>
          <w:color w:val="000000" w:themeColor="text1"/>
          <w:sz w:val="28"/>
          <w:szCs w:val="28"/>
          <w14:textFill>
            <w14:solidFill>
              <w14:schemeClr w14:val="tx1"/>
            </w14:solidFill>
          </w14:textFill>
        </w:rPr>
        <w:t>μs/cm，远低于瓜菜生长的EC值上限（500</w:t>
      </w:r>
      <w:r>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t xml:space="preserve"> </w:t>
      </w:r>
      <w:r>
        <w:rPr>
          <w:rFonts w:ascii="Times New Roman" w:hAnsi="Times New Roman" w:eastAsia="仿宋_GB2312" w:cs="Times New Roman"/>
          <w:bCs/>
          <w:color w:val="000000" w:themeColor="text1"/>
          <w:sz w:val="28"/>
          <w:szCs w:val="28"/>
          <w14:textFill>
            <w14:solidFill>
              <w14:schemeClr w14:val="tx1"/>
            </w14:solidFill>
          </w14:textFill>
        </w:rPr>
        <w:t>μs/cm）</w:t>
      </w:r>
      <w:r>
        <w:rPr>
          <w:rFonts w:hint="eastAsia" w:ascii="Times New Roman" w:hAnsi="Times New Roman" w:eastAsia="仿宋_GB2312" w:cs="Times New Roman"/>
          <w:bCs/>
          <w:color w:val="000000" w:themeColor="text1"/>
          <w:sz w:val="28"/>
          <w:szCs w:val="28"/>
          <w14:textFill>
            <w14:solidFill>
              <w14:schemeClr w14:val="tx1"/>
            </w14:solidFill>
          </w14:textFill>
        </w:rPr>
        <w:t>。灌水强还原方法</w:t>
      </w:r>
      <w:r>
        <w:rPr>
          <w:rFonts w:ascii="Times New Roman" w:hAnsi="Times New Roman" w:eastAsia="仿宋_GB2312" w:cs="Times New Roman"/>
          <w:bCs/>
          <w:color w:val="000000" w:themeColor="text1"/>
          <w:sz w:val="28"/>
          <w:szCs w:val="28"/>
          <w14:textFill>
            <w14:solidFill>
              <w14:schemeClr w14:val="tx1"/>
            </w14:solidFill>
          </w14:textFill>
        </w:rPr>
        <w:t>改善了设施土壤次生盐渍化现象，保障了作物根系正常生长环境。</w:t>
      </w:r>
    </w:p>
    <w:p w14:paraId="6AA3268E">
      <w:pPr>
        <w:adjustRightInd w:val="0"/>
        <w:snapToGrid w:val="0"/>
        <w:spacing w:line="560" w:lineRule="exact"/>
        <w:ind w:firstLine="562"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仿宋_GB2312" w:hAnsi="仿宋_GB2312" w:eastAsia="仿宋_GB2312" w:cs="仿宋_GB2312"/>
          <w:b/>
          <w:color w:val="000000" w:themeColor="text1"/>
          <w:sz w:val="28"/>
          <w:szCs w:val="28"/>
          <w14:textFill>
            <w14:solidFill>
              <w14:schemeClr w14:val="tx1"/>
            </w14:solidFill>
          </w14:textFill>
        </w:rPr>
        <w:t>3.</w:t>
      </w:r>
      <w:r>
        <w:rPr>
          <w:rFonts w:ascii="Times New Roman" w:hAnsi="Times New Roman" w:eastAsia="仿宋_GB2312" w:cs="Times New Roman"/>
          <w:b/>
          <w:color w:val="000000" w:themeColor="text1"/>
          <w:sz w:val="28"/>
          <w:szCs w:val="28"/>
          <w14:textFill>
            <w14:solidFill>
              <w14:schemeClr w14:val="tx1"/>
            </w14:solidFill>
          </w14:textFill>
        </w:rPr>
        <w:t>抑制土传病害蔓延。</w:t>
      </w:r>
      <w:r>
        <w:rPr>
          <w:rFonts w:ascii="Times New Roman" w:hAnsi="Times New Roman" w:eastAsia="仿宋_GB2312" w:cs="Times New Roman"/>
          <w:bCs/>
          <w:color w:val="000000" w:themeColor="text1"/>
          <w:sz w:val="28"/>
          <w:szCs w:val="28"/>
          <w14:textFill>
            <w14:solidFill>
              <w14:schemeClr w14:val="tx1"/>
            </w14:solidFill>
          </w14:textFill>
        </w:rPr>
        <w:t>土壤根结线虫和90%的致病真菌适宜在好氧透气环境中</w:t>
      </w:r>
      <w:r>
        <w:rPr>
          <w:rFonts w:hint="eastAsia" w:ascii="Times New Roman" w:hAnsi="Times New Roman" w:eastAsia="仿宋_GB2312" w:cs="Times New Roman"/>
          <w:bCs/>
          <w:color w:val="000000" w:themeColor="text1"/>
          <w:sz w:val="28"/>
          <w:szCs w:val="28"/>
          <w14:textFill>
            <w14:solidFill>
              <w14:schemeClr w14:val="tx1"/>
            </w14:solidFill>
          </w14:textFill>
        </w:rPr>
        <w:t>生存</w:t>
      </w:r>
      <w:r>
        <w:rPr>
          <w:rFonts w:ascii="Times New Roman" w:hAnsi="Times New Roman" w:eastAsia="仿宋_GB2312" w:cs="Times New Roman"/>
          <w:bCs/>
          <w:color w:val="000000" w:themeColor="text1"/>
          <w:sz w:val="28"/>
          <w:szCs w:val="28"/>
          <w14:textFill>
            <w14:solidFill>
              <w14:schemeClr w14:val="tx1"/>
            </w14:solidFill>
          </w14:textFill>
        </w:rPr>
        <w:t>，并且根结线虫在土温超过40℃时生长就会受到抑制。</w:t>
      </w:r>
      <w:r>
        <w:rPr>
          <w:rFonts w:hint="eastAsia" w:ascii="Times New Roman" w:hAnsi="Times New Roman" w:eastAsia="仿宋_GB2312" w:cs="Times New Roman"/>
          <w:bCs/>
          <w:color w:val="000000" w:themeColor="text1"/>
          <w:sz w:val="28"/>
          <w:szCs w:val="28"/>
          <w14:textFill>
            <w14:solidFill>
              <w14:schemeClr w14:val="tx1"/>
            </w14:solidFill>
          </w14:textFill>
        </w:rPr>
        <w:t>在富平县淡村镇</w:t>
      </w:r>
      <w:r>
        <w:rPr>
          <w:rFonts w:ascii="Times New Roman" w:hAnsi="Times New Roman" w:eastAsia="仿宋_GB2312" w:cs="Times New Roman"/>
          <w:bCs/>
          <w:color w:val="000000" w:themeColor="text1"/>
          <w:sz w:val="28"/>
          <w:szCs w:val="28"/>
          <w14:textFill>
            <w14:solidFill>
              <w14:schemeClr w14:val="tx1"/>
            </w14:solidFill>
          </w14:textFill>
        </w:rPr>
        <w:t>通过强灌水和夏季高温闷棚双重作用</w:t>
      </w:r>
      <w:r>
        <w:rPr>
          <w:rFonts w:hint="eastAsia" w:ascii="Times New Roman" w:hAnsi="Times New Roman" w:eastAsia="仿宋_GB2312" w:cs="Times New Roman"/>
          <w:bCs/>
          <w:color w:val="000000" w:themeColor="text1"/>
          <w:sz w:val="28"/>
          <w:szCs w:val="28"/>
          <w14:textFill>
            <w14:solidFill>
              <w14:schemeClr w14:val="tx1"/>
            </w14:solidFill>
          </w14:textFill>
        </w:rPr>
        <w:t>，</w:t>
      </w:r>
      <w:r>
        <w:rPr>
          <w:rFonts w:ascii="Times New Roman" w:hAnsi="Times New Roman" w:eastAsia="仿宋_GB2312" w:cs="Times New Roman"/>
          <w:bCs/>
          <w:color w:val="000000" w:themeColor="text1"/>
          <w:sz w:val="28"/>
          <w:szCs w:val="28"/>
          <w14:textFill>
            <w14:solidFill>
              <w14:schemeClr w14:val="tx1"/>
            </w14:solidFill>
          </w14:textFill>
        </w:rPr>
        <w:t>结果表明7月下旬至8月下旬的30 d内，</w:t>
      </w:r>
      <w:r>
        <w:rPr>
          <w:rFonts w:hint="eastAsia" w:ascii="Times New Roman" w:hAnsi="Times New Roman" w:eastAsia="仿宋_GB2312" w:cs="Times New Roman"/>
          <w:bCs/>
          <w:color w:val="000000" w:themeColor="text1"/>
          <w:sz w:val="28"/>
          <w:szCs w:val="28"/>
          <w14:textFill>
            <w14:solidFill>
              <w14:schemeClr w14:val="tx1"/>
            </w14:solidFill>
          </w14:textFill>
        </w:rPr>
        <w:t>20 cm</w:t>
      </w:r>
      <w:r>
        <w:rPr>
          <w:rFonts w:ascii="Times New Roman" w:hAnsi="Times New Roman" w:eastAsia="仿宋_GB2312" w:cs="Times New Roman"/>
          <w:bCs/>
          <w:color w:val="000000" w:themeColor="text1"/>
          <w:sz w:val="28"/>
          <w:szCs w:val="28"/>
          <w14:textFill>
            <w14:solidFill>
              <w14:schemeClr w14:val="tx1"/>
            </w14:solidFill>
          </w14:textFill>
        </w:rPr>
        <w:t>土</w:t>
      </w:r>
      <w:r>
        <w:rPr>
          <w:rFonts w:hint="eastAsia" w:ascii="Times New Roman" w:hAnsi="Times New Roman" w:eastAsia="仿宋_GB2312" w:cs="Times New Roman"/>
          <w:bCs/>
          <w:color w:val="000000" w:themeColor="text1"/>
          <w:sz w:val="28"/>
          <w:szCs w:val="28"/>
          <w14:textFill>
            <w14:solidFill>
              <w14:schemeClr w14:val="tx1"/>
            </w14:solidFill>
          </w14:textFill>
        </w:rPr>
        <w:t>层平均</w:t>
      </w:r>
      <w:r>
        <w:rPr>
          <w:rFonts w:ascii="Times New Roman" w:hAnsi="Times New Roman" w:eastAsia="仿宋_GB2312" w:cs="Times New Roman"/>
          <w:bCs/>
          <w:color w:val="000000" w:themeColor="text1"/>
          <w:sz w:val="28"/>
          <w:szCs w:val="28"/>
          <w14:textFill>
            <w14:solidFill>
              <w14:schemeClr w14:val="tx1"/>
            </w14:solidFill>
          </w14:textFill>
        </w:rPr>
        <w:t>温度</w:t>
      </w:r>
      <w:r>
        <w:rPr>
          <w:rFonts w:hint="eastAsia" w:ascii="Times New Roman" w:hAnsi="Times New Roman" w:eastAsia="仿宋_GB2312" w:cs="Times New Roman"/>
          <w:bCs/>
          <w:color w:val="000000" w:themeColor="text1"/>
          <w:sz w:val="28"/>
          <w:szCs w:val="28"/>
          <w14:textFill>
            <w14:solidFill>
              <w14:schemeClr w14:val="tx1"/>
            </w14:solidFill>
          </w14:textFill>
        </w:rPr>
        <w:t>42.</w:t>
      </w:r>
      <w:r>
        <w:rPr>
          <w:rFonts w:ascii="Times New Roman" w:hAnsi="Times New Roman" w:eastAsia="仿宋_GB2312" w:cs="Times New Roman"/>
          <w:bCs/>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_GB2312" w:cs="Times New Roman"/>
          <w:bCs/>
          <w:color w:val="0D0D0D" w:themeColor="text1" w:themeTint="F2"/>
          <w:sz w:val="28"/>
          <w:szCs w:val="28"/>
          <w14:textFill>
            <w14:solidFill>
              <w14:schemeClr w14:val="tx1">
                <w14:lumMod w14:val="95000"/>
                <w14:lumOff w14:val="5000"/>
              </w14:schemeClr>
            </w14:solidFill>
          </w14:textFill>
        </w:rPr>
        <w:t>，最高温度50.4</w:t>
      </w:r>
      <w:r>
        <w:rPr>
          <w:rFonts w:ascii="Times New Roman" w:hAnsi="Times New Roman" w:eastAsia="仿宋_GB2312" w:cs="Times New Roman"/>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_GB2312" w:cs="Times New Roman"/>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_GB2312" w:cs="Times New Roman"/>
          <w:bCs/>
          <w:color w:val="000000" w:themeColor="text1"/>
          <w:sz w:val="28"/>
          <w:szCs w:val="28"/>
          <w14:textFill>
            <w14:solidFill>
              <w14:schemeClr w14:val="tx1"/>
            </w14:solidFill>
          </w14:textFill>
        </w:rPr>
        <w:t>40 cm</w:t>
      </w:r>
      <w:r>
        <w:rPr>
          <w:rFonts w:ascii="Times New Roman" w:hAnsi="Times New Roman" w:eastAsia="仿宋_GB2312" w:cs="Times New Roman"/>
          <w:bCs/>
          <w:color w:val="000000" w:themeColor="text1"/>
          <w:sz w:val="28"/>
          <w:szCs w:val="28"/>
          <w14:textFill>
            <w14:solidFill>
              <w14:schemeClr w14:val="tx1"/>
            </w14:solidFill>
          </w14:textFill>
        </w:rPr>
        <w:t>土</w:t>
      </w:r>
      <w:r>
        <w:rPr>
          <w:rFonts w:hint="eastAsia" w:ascii="Times New Roman" w:hAnsi="Times New Roman" w:eastAsia="仿宋_GB2312" w:cs="Times New Roman"/>
          <w:bCs/>
          <w:color w:val="000000" w:themeColor="text1"/>
          <w:sz w:val="28"/>
          <w:szCs w:val="28"/>
          <w14:textFill>
            <w14:solidFill>
              <w14:schemeClr w14:val="tx1"/>
            </w14:solidFill>
          </w14:textFill>
        </w:rPr>
        <w:t>层平均</w:t>
      </w:r>
      <w:r>
        <w:rPr>
          <w:rFonts w:ascii="Times New Roman" w:hAnsi="Times New Roman" w:eastAsia="仿宋_GB2312" w:cs="Times New Roman"/>
          <w:bCs/>
          <w:color w:val="000000" w:themeColor="text1"/>
          <w:sz w:val="28"/>
          <w:szCs w:val="28"/>
          <w14:textFill>
            <w14:solidFill>
              <w14:schemeClr w14:val="tx1"/>
            </w14:solidFill>
          </w14:textFill>
        </w:rPr>
        <w:t>温度</w:t>
      </w:r>
      <w:r>
        <w:rPr>
          <w:rFonts w:hint="eastAsia" w:ascii="Times New Roman" w:hAnsi="Times New Roman" w:eastAsia="仿宋_GB2312" w:cs="Times New Roman"/>
          <w:bCs/>
          <w:color w:val="000000" w:themeColor="text1"/>
          <w:sz w:val="28"/>
          <w:szCs w:val="28"/>
          <w14:textFill>
            <w14:solidFill>
              <w14:schemeClr w14:val="tx1"/>
            </w14:solidFill>
          </w14:textFill>
        </w:rPr>
        <w:t>38.</w:t>
      </w:r>
      <w:r>
        <w:rPr>
          <w:rFonts w:hint="eastAsia" w:ascii="Times New Roman" w:hAnsi="Times New Roman" w:eastAsia="仿宋_GB2312" w:cs="Times New Roman"/>
          <w:bCs/>
          <w:color w:val="0D0D0D" w:themeColor="text1" w:themeTint="F2"/>
          <w:sz w:val="28"/>
          <w:szCs w:val="28"/>
          <w14:textFill>
            <w14:solidFill>
              <w14:schemeClr w14:val="tx1">
                <w14:lumMod w14:val="95000"/>
                <w14:lumOff w14:val="5000"/>
              </w14:schemeClr>
            </w14:solidFill>
          </w14:textFill>
        </w:rPr>
        <w:t>8</w:t>
      </w:r>
      <w:r>
        <w:rPr>
          <w:rFonts w:ascii="Times New Roman" w:hAnsi="Times New Roman" w:eastAsia="仿宋_GB2312" w:cs="Times New Roman"/>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_GB2312" w:cs="Times New Roman"/>
          <w:bCs/>
          <w:color w:val="0D0D0D" w:themeColor="text1" w:themeTint="F2"/>
          <w:sz w:val="28"/>
          <w:szCs w:val="28"/>
          <w14:textFill>
            <w14:solidFill>
              <w14:schemeClr w14:val="tx1">
                <w14:lumMod w14:val="95000"/>
                <w14:lumOff w14:val="5000"/>
              </w14:schemeClr>
            </w14:solidFill>
          </w14:textFill>
        </w:rPr>
        <w:t>，最高温度46.2</w:t>
      </w:r>
      <w:r>
        <w:rPr>
          <w:rFonts w:ascii="Times New Roman" w:hAnsi="Times New Roman" w:eastAsia="仿宋_GB2312" w:cs="Times New Roman"/>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_GB2312" w:cs="Times New Roman"/>
          <w:bCs/>
          <w:color w:val="0D0D0D" w:themeColor="text1" w:themeTint="F2"/>
          <w:sz w:val="28"/>
          <w:szCs w:val="28"/>
          <w14:textFill>
            <w14:solidFill>
              <w14:schemeClr w14:val="tx1">
                <w14:lumMod w14:val="95000"/>
                <w14:lumOff w14:val="5000"/>
              </w14:schemeClr>
            </w14:solidFill>
          </w14:textFill>
        </w:rPr>
        <w:t>；棚内</w:t>
      </w:r>
      <w:r>
        <w:rPr>
          <w:rFonts w:ascii="Times New Roman" w:hAnsi="Times New Roman" w:eastAsia="仿宋_GB2312" w:cs="Times New Roman"/>
          <w:bCs/>
          <w:color w:val="000000" w:themeColor="text1"/>
          <w:sz w:val="28"/>
          <w:szCs w:val="28"/>
          <w14:textFill>
            <w14:solidFill>
              <w14:schemeClr w14:val="tx1"/>
            </w14:solidFill>
          </w14:textFill>
        </w:rPr>
        <w:t>空气温度</w:t>
      </w:r>
      <w:r>
        <w:rPr>
          <w:rFonts w:hint="eastAsia" w:ascii="Times New Roman" w:hAnsi="Times New Roman" w:eastAsia="仿宋_GB2312" w:cs="Times New Roman"/>
          <w:bCs/>
          <w:color w:val="000000" w:themeColor="text1"/>
          <w:sz w:val="28"/>
          <w:szCs w:val="28"/>
          <w14:textFill>
            <w14:solidFill>
              <w14:schemeClr w14:val="tx1"/>
            </w14:solidFill>
          </w14:textFill>
        </w:rPr>
        <w:t>平均45.6</w:t>
      </w:r>
      <w:r>
        <w:rPr>
          <w:rFonts w:ascii="Times New Roman" w:hAnsi="Times New Roman" w:eastAsia="仿宋_GB2312" w:cs="Times New Roman"/>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_GB2312" w:cs="Times New Roman"/>
          <w:bCs/>
          <w:color w:val="0D0D0D" w:themeColor="text1" w:themeTint="F2"/>
          <w:sz w:val="28"/>
          <w:szCs w:val="28"/>
          <w14:textFill>
            <w14:solidFill>
              <w14:schemeClr w14:val="tx1">
                <w14:lumMod w14:val="95000"/>
                <w14:lumOff w14:val="5000"/>
              </w14:schemeClr>
            </w14:solidFill>
          </w14:textFill>
        </w:rPr>
        <w:t>，最高温度76.7</w:t>
      </w:r>
      <w:r>
        <w:rPr>
          <w:rFonts w:ascii="Times New Roman" w:hAnsi="Times New Roman" w:eastAsia="仿宋_GB2312" w:cs="Times New Roman"/>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_GB2312" w:cs="Times New Roman"/>
          <w:bCs/>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_GB2312" w:cs="Times New Roman"/>
          <w:bCs/>
          <w:color w:val="000000" w:themeColor="text1"/>
          <w:sz w:val="28"/>
          <w:szCs w:val="28"/>
          <w14:textFill>
            <w14:solidFill>
              <w14:schemeClr w14:val="tx1"/>
            </w14:solidFill>
          </w14:textFill>
        </w:rPr>
        <w:t>与灌水闷棚前相比，灌水闷棚后土壤根结线虫数量由406条/100g降至83条/100g，仅闷棚未灌水的</w:t>
      </w:r>
      <w:r>
        <w:rPr>
          <w:rFonts w:hint="eastAsia" w:ascii="Times New Roman" w:hAnsi="Times New Roman" w:eastAsia="仿宋_GB2312" w:cs="Times New Roman"/>
          <w:bCs/>
          <w:color w:val="000000" w:themeColor="text1"/>
          <w:sz w:val="28"/>
          <w:szCs w:val="28"/>
          <w14:textFill>
            <w14:solidFill>
              <w14:schemeClr w14:val="tx1"/>
            </w14:solidFill>
          </w14:textFill>
        </w:rPr>
        <w:t>对照处理</w:t>
      </w:r>
      <w:r>
        <w:rPr>
          <w:rFonts w:ascii="Times New Roman" w:hAnsi="Times New Roman" w:eastAsia="仿宋_GB2312" w:cs="Times New Roman"/>
          <w:bCs/>
          <w:color w:val="000000" w:themeColor="text1"/>
          <w:sz w:val="28"/>
          <w:szCs w:val="28"/>
          <w14:textFill>
            <w14:solidFill>
              <w14:schemeClr w14:val="tx1"/>
            </w14:solidFill>
          </w14:textFill>
        </w:rPr>
        <w:t>降至267条/100g。通过荧光测序法对引起瓜菜根腐病的</w:t>
      </w:r>
      <w:r>
        <w:rPr>
          <w:rFonts w:hint="eastAsia" w:ascii="Times New Roman" w:hAnsi="Times New Roman" w:eastAsia="仿宋_GB2312" w:cs="Times New Roman"/>
          <w:bCs/>
          <w:color w:val="000000" w:themeColor="text1"/>
          <w:sz w:val="28"/>
          <w:szCs w:val="28"/>
          <w14:textFill>
            <w14:solidFill>
              <w14:schemeClr w14:val="tx1"/>
            </w14:solidFill>
          </w14:textFill>
        </w:rPr>
        <w:t>土壤</w:t>
      </w:r>
      <w:r>
        <w:rPr>
          <w:rFonts w:ascii="Times New Roman" w:hAnsi="Times New Roman" w:eastAsia="仿宋_GB2312" w:cs="Times New Roman"/>
          <w:bCs/>
          <w:color w:val="000000" w:themeColor="text1"/>
          <w:sz w:val="28"/>
          <w:szCs w:val="28"/>
          <w14:textFill>
            <w14:solidFill>
              <w14:schemeClr w14:val="tx1"/>
            </w14:solidFill>
          </w14:textFill>
        </w:rPr>
        <w:t>尖孢镰刀菌进行DNA</w:t>
      </w:r>
      <w:r>
        <w:rPr>
          <w:rFonts w:hint="eastAsia" w:ascii="Times New Roman" w:hAnsi="Times New Roman" w:eastAsia="仿宋_GB2312" w:cs="Times New Roman"/>
          <w:bCs/>
          <w:color w:val="000000" w:themeColor="text1"/>
          <w:sz w:val="28"/>
          <w:szCs w:val="28"/>
          <w14:textFill>
            <w14:solidFill>
              <w14:schemeClr w14:val="tx1"/>
            </w14:solidFill>
          </w14:textFill>
        </w:rPr>
        <w:t>检测</w:t>
      </w:r>
      <w:r>
        <w:rPr>
          <w:rFonts w:ascii="Times New Roman" w:hAnsi="Times New Roman" w:eastAsia="仿宋_GB2312" w:cs="Times New Roman"/>
          <w:bCs/>
          <w:color w:val="000000" w:themeColor="text1"/>
          <w:sz w:val="28"/>
          <w:szCs w:val="28"/>
          <w14:textFill>
            <w14:solidFill>
              <w14:schemeClr w14:val="tx1"/>
            </w14:solidFill>
          </w14:textFill>
        </w:rPr>
        <w:t>后发现，灌水闷棚处理</w:t>
      </w:r>
      <w:r>
        <w:rPr>
          <w:rFonts w:hint="eastAsia" w:ascii="Times New Roman" w:hAnsi="Times New Roman" w:eastAsia="仿宋_GB2312" w:cs="Times New Roman"/>
          <w:bCs/>
          <w:color w:val="000000" w:themeColor="text1"/>
          <w:sz w:val="28"/>
          <w:szCs w:val="28"/>
          <w14:textFill>
            <w14:solidFill>
              <w14:schemeClr w14:val="tx1"/>
            </w14:solidFill>
          </w14:textFill>
        </w:rPr>
        <w:t>（RSD）</w:t>
      </w:r>
      <w:r>
        <w:rPr>
          <w:rFonts w:ascii="Times New Roman" w:hAnsi="Times New Roman" w:eastAsia="仿宋_GB2312" w:cs="Times New Roman"/>
          <w:bCs/>
          <w:color w:val="000000" w:themeColor="text1"/>
          <w:sz w:val="28"/>
          <w:szCs w:val="28"/>
          <w14:textFill>
            <w14:solidFill>
              <w14:schemeClr w14:val="tx1"/>
            </w14:solidFill>
          </w14:textFill>
        </w:rPr>
        <w:t>比仅闷棚未灌水处理</w:t>
      </w:r>
      <w:r>
        <w:rPr>
          <w:rFonts w:hint="eastAsia" w:ascii="Times New Roman" w:hAnsi="Times New Roman" w:eastAsia="仿宋_GB2312" w:cs="Times New Roman"/>
          <w:bCs/>
          <w:color w:val="000000" w:themeColor="text1"/>
          <w:sz w:val="28"/>
          <w:szCs w:val="28"/>
          <w14:textFill>
            <w14:solidFill>
              <w14:schemeClr w14:val="tx1"/>
            </w14:solidFill>
          </w14:textFill>
        </w:rPr>
        <w:t>（CK）显著</w:t>
      </w:r>
      <w:r>
        <w:rPr>
          <w:rFonts w:ascii="Times New Roman" w:hAnsi="Times New Roman" w:eastAsia="仿宋_GB2312" w:cs="Times New Roman"/>
          <w:bCs/>
          <w:color w:val="000000" w:themeColor="text1"/>
          <w:sz w:val="28"/>
          <w:szCs w:val="28"/>
          <w14:textFill>
            <w14:solidFill>
              <w14:schemeClr w14:val="tx1"/>
            </w14:solidFill>
          </w14:textFill>
        </w:rPr>
        <w:t>减少0.97 ITS copies/g。</w:t>
      </w:r>
    </w:p>
    <w:p w14:paraId="64A0D39C">
      <w:pPr>
        <w:adjustRightInd w:val="0"/>
        <w:snapToGrid w:val="0"/>
        <w:spacing w:beforeLines="50" w:line="560" w:lineRule="exact"/>
        <w:ind w:firstLine="1063" w:firstLineChars="378"/>
        <w:rPr>
          <w:rFonts w:ascii="黑体" w:hAnsi="黑体" w:eastAsia="黑体" w:cs="黑体"/>
          <w:bCs/>
          <w:color w:val="000000" w:themeColor="text1"/>
          <w:szCs w:val="21"/>
          <w14:textFill>
            <w14:solidFill>
              <w14:schemeClr w14:val="tx1"/>
            </w14:solidFill>
          </w14:textFill>
        </w:rPr>
      </w:pPr>
      <w:r>
        <w:rPr>
          <w:rFonts w:ascii="仿宋_GB2312" w:hAnsi="仿宋_GB2312" w:eastAsia="仿宋_GB2312" w:cs="仿宋_GB2312"/>
          <w:b/>
          <w:color w:val="000000" w:themeColor="text1"/>
          <w:sz w:val="28"/>
          <w:szCs w:val="28"/>
          <w14:textFill>
            <w14:solidFill>
              <w14:schemeClr w14:val="tx1"/>
            </w14:solidFill>
          </w14:textFill>
        </w:rPr>
        <w:drawing>
          <wp:anchor distT="0" distB="0" distL="114300" distR="114300" simplePos="0" relativeHeight="251667456" behindDoc="0" locked="0" layoutInCell="1" allowOverlap="1">
            <wp:simplePos x="0" y="0"/>
            <wp:positionH relativeFrom="column">
              <wp:posOffset>3267075</wp:posOffset>
            </wp:positionH>
            <wp:positionV relativeFrom="paragraph">
              <wp:posOffset>69850</wp:posOffset>
            </wp:positionV>
            <wp:extent cx="2240280" cy="1884680"/>
            <wp:effectExtent l="0" t="0" r="0" b="0"/>
            <wp:wrapNone/>
            <wp:docPr id="11"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anchor>
        </w:drawing>
      </w:r>
      <w:r>
        <w:rPr>
          <w:rFonts w:hint="eastAsia" w:ascii="黑体" w:hAnsi="黑体" w:eastAsia="黑体" w:cs="黑体"/>
          <w:bCs/>
          <w:color w:val="000000" w:themeColor="text1"/>
          <w:szCs w:val="21"/>
          <w14:textFill>
            <w14:solidFill>
              <w14:schemeClr w14:val="tx1"/>
            </w14:solidFill>
          </w14:textFill>
        </w:rPr>
        <w:t>表1 土壤尖孢镰刀菌定量引物</w:t>
      </w:r>
    </w:p>
    <w:tbl>
      <w:tblPr>
        <w:tblStyle w:val="6"/>
        <w:tblpPr w:leftFromText="180" w:rightFromText="180" w:vertAnchor="text" w:horzAnchor="page" w:tblpX="1845" w:tblpY="73"/>
        <w:tblOverlap w:val="never"/>
        <w:tblW w:w="5046" w:type="dxa"/>
        <w:tblInd w:w="0" w:type="dxa"/>
        <w:tblLayout w:type="fixed"/>
        <w:tblCellMar>
          <w:top w:w="0" w:type="dxa"/>
          <w:left w:w="0" w:type="dxa"/>
          <w:bottom w:w="0" w:type="dxa"/>
          <w:right w:w="0" w:type="dxa"/>
        </w:tblCellMar>
      </w:tblPr>
      <w:tblGrid>
        <w:gridCol w:w="964"/>
        <w:gridCol w:w="1077"/>
        <w:gridCol w:w="3005"/>
      </w:tblGrid>
      <w:tr w14:paraId="54CA1B5C">
        <w:tblPrEx>
          <w:tblCellMar>
            <w:top w:w="0" w:type="dxa"/>
            <w:left w:w="0" w:type="dxa"/>
            <w:bottom w:w="0" w:type="dxa"/>
            <w:right w:w="0" w:type="dxa"/>
          </w:tblCellMar>
        </w:tblPrEx>
        <w:trPr>
          <w:trHeight w:val="170" w:hRule="atLeast"/>
        </w:trPr>
        <w:tc>
          <w:tcPr>
            <w:tcW w:w="964" w:type="dxa"/>
            <w:tcBorders>
              <w:top w:val="single" w:color="3F3F3F" w:sz="6" w:space="0"/>
              <w:left w:val="nil"/>
              <w:bottom w:val="single" w:color="3F3F3F" w:sz="6" w:space="0"/>
              <w:right w:val="nil"/>
            </w:tcBorders>
            <w:shd w:val="clear" w:color="auto" w:fill="auto"/>
            <w:tcMar>
              <w:top w:w="76" w:type="dxa"/>
              <w:left w:w="152" w:type="dxa"/>
              <w:bottom w:w="76" w:type="dxa"/>
              <w:right w:w="152" w:type="dxa"/>
            </w:tcMar>
            <w:vAlign w:val="center"/>
          </w:tcPr>
          <w:p w14:paraId="4BC9EF22">
            <w:pPr>
              <w:pStyle w:val="5"/>
              <w:widowControl/>
              <w:adjustRightInd w:val="0"/>
              <w:snapToGrid w:val="0"/>
              <w:spacing w:beforeAutospacing="0" w:afterAutospacing="0" w:line="400" w:lineRule="exact"/>
              <w:jc w:val="center"/>
              <w:rPr>
                <w:sz w:val="18"/>
                <w:szCs w:val="18"/>
              </w:rPr>
            </w:pPr>
            <w:r>
              <w:rPr>
                <w:rFonts w:hint="eastAsia"/>
                <w:sz w:val="18"/>
                <w:szCs w:val="18"/>
              </w:rPr>
              <w:t>目标菌</w:t>
            </w:r>
          </w:p>
        </w:tc>
        <w:tc>
          <w:tcPr>
            <w:tcW w:w="1077" w:type="dxa"/>
            <w:tcBorders>
              <w:top w:val="single" w:color="3F3F3F" w:sz="6" w:space="0"/>
              <w:left w:val="nil"/>
              <w:bottom w:val="single" w:color="3F3F3F" w:sz="6" w:space="0"/>
              <w:right w:val="nil"/>
            </w:tcBorders>
            <w:shd w:val="clear" w:color="auto" w:fill="auto"/>
            <w:tcMar>
              <w:top w:w="76" w:type="dxa"/>
              <w:left w:w="152" w:type="dxa"/>
              <w:bottom w:w="76" w:type="dxa"/>
              <w:right w:w="152" w:type="dxa"/>
            </w:tcMar>
            <w:vAlign w:val="center"/>
          </w:tcPr>
          <w:p w14:paraId="565369F7">
            <w:pPr>
              <w:pStyle w:val="5"/>
              <w:widowControl/>
              <w:adjustRightInd w:val="0"/>
              <w:snapToGrid w:val="0"/>
              <w:spacing w:beforeAutospacing="0" w:afterAutospacing="0" w:line="400" w:lineRule="exact"/>
              <w:jc w:val="center"/>
              <w:rPr>
                <w:sz w:val="18"/>
                <w:szCs w:val="18"/>
              </w:rPr>
            </w:pPr>
            <w:r>
              <w:rPr>
                <w:rFonts w:hint="eastAsia"/>
                <w:sz w:val="18"/>
                <w:szCs w:val="18"/>
              </w:rPr>
              <w:t>引物</w:t>
            </w:r>
          </w:p>
        </w:tc>
        <w:tc>
          <w:tcPr>
            <w:tcW w:w="3005" w:type="dxa"/>
            <w:tcBorders>
              <w:top w:val="single" w:color="3F3F3F" w:sz="6" w:space="0"/>
              <w:left w:val="nil"/>
              <w:bottom w:val="single" w:color="3F3F3F" w:sz="6" w:space="0"/>
              <w:right w:val="nil"/>
            </w:tcBorders>
            <w:shd w:val="clear" w:color="auto" w:fill="auto"/>
            <w:tcMar>
              <w:top w:w="76" w:type="dxa"/>
              <w:left w:w="152" w:type="dxa"/>
              <w:bottom w:w="76" w:type="dxa"/>
              <w:right w:w="152" w:type="dxa"/>
            </w:tcMar>
            <w:vAlign w:val="center"/>
          </w:tcPr>
          <w:p w14:paraId="4007DB99">
            <w:pPr>
              <w:pStyle w:val="5"/>
              <w:widowControl/>
              <w:adjustRightInd w:val="0"/>
              <w:snapToGrid w:val="0"/>
              <w:spacing w:beforeAutospacing="0" w:afterAutospacing="0" w:line="400" w:lineRule="exact"/>
              <w:jc w:val="center"/>
              <w:rPr>
                <w:sz w:val="18"/>
                <w:szCs w:val="18"/>
              </w:rPr>
            </w:pPr>
            <w:r>
              <w:rPr>
                <w:rFonts w:hint="eastAsia"/>
                <w:sz w:val="18"/>
                <w:szCs w:val="18"/>
              </w:rPr>
              <w:t>序列</w:t>
            </w:r>
          </w:p>
        </w:tc>
      </w:tr>
      <w:tr w14:paraId="3E89C3C6">
        <w:tblPrEx>
          <w:tblCellMar>
            <w:top w:w="0" w:type="dxa"/>
            <w:left w:w="0" w:type="dxa"/>
            <w:bottom w:w="0" w:type="dxa"/>
            <w:right w:w="0" w:type="dxa"/>
          </w:tblCellMar>
        </w:tblPrEx>
        <w:trPr>
          <w:trHeight w:val="624" w:hRule="atLeast"/>
        </w:trPr>
        <w:tc>
          <w:tcPr>
            <w:tcW w:w="964" w:type="dxa"/>
            <w:tcBorders>
              <w:top w:val="single" w:color="3F3F3F" w:sz="6" w:space="0"/>
              <w:left w:val="nil"/>
              <w:bottom w:val="single" w:color="3F3F3F" w:sz="6" w:space="0"/>
              <w:right w:val="nil"/>
            </w:tcBorders>
            <w:shd w:val="clear" w:color="auto" w:fill="auto"/>
            <w:tcMar>
              <w:top w:w="76" w:type="dxa"/>
              <w:left w:w="152" w:type="dxa"/>
              <w:bottom w:w="76" w:type="dxa"/>
              <w:right w:w="152" w:type="dxa"/>
            </w:tcMar>
            <w:vAlign w:val="center"/>
          </w:tcPr>
          <w:p w14:paraId="1E3071EA">
            <w:pPr>
              <w:pStyle w:val="5"/>
              <w:widowControl/>
              <w:adjustRightInd w:val="0"/>
              <w:snapToGrid w:val="0"/>
              <w:spacing w:beforeAutospacing="0" w:afterAutospacing="0" w:line="360" w:lineRule="exact"/>
              <w:jc w:val="center"/>
              <w:rPr>
                <w:sz w:val="18"/>
                <w:szCs w:val="18"/>
              </w:rPr>
            </w:pPr>
            <w:r>
              <w:rPr>
                <w:rFonts w:hint="eastAsia"/>
                <w:sz w:val="18"/>
                <w:szCs w:val="18"/>
              </w:rPr>
              <w:t>尖孢</w:t>
            </w:r>
          </w:p>
          <w:p w14:paraId="7960D239">
            <w:pPr>
              <w:pStyle w:val="5"/>
              <w:widowControl/>
              <w:adjustRightInd w:val="0"/>
              <w:snapToGrid w:val="0"/>
              <w:spacing w:beforeAutospacing="0" w:afterAutospacing="0" w:line="360" w:lineRule="exact"/>
              <w:jc w:val="center"/>
              <w:rPr>
                <w:sz w:val="18"/>
                <w:szCs w:val="18"/>
              </w:rPr>
            </w:pPr>
            <w:r>
              <w:rPr>
                <w:rFonts w:hint="eastAsia"/>
                <w:sz w:val="18"/>
                <w:szCs w:val="18"/>
              </w:rPr>
              <w:t>镰刀菌</w:t>
            </w:r>
          </w:p>
        </w:tc>
        <w:tc>
          <w:tcPr>
            <w:tcW w:w="1077" w:type="dxa"/>
            <w:tcBorders>
              <w:top w:val="single" w:color="3F3F3F" w:sz="6" w:space="0"/>
              <w:left w:val="nil"/>
              <w:bottom w:val="single" w:color="3F3F3F" w:sz="6" w:space="0"/>
              <w:right w:val="nil"/>
            </w:tcBorders>
            <w:shd w:val="clear" w:color="auto" w:fill="auto"/>
            <w:tcMar>
              <w:top w:w="76" w:type="dxa"/>
              <w:left w:w="152" w:type="dxa"/>
              <w:bottom w:w="76" w:type="dxa"/>
              <w:right w:w="152" w:type="dxa"/>
            </w:tcMar>
            <w:vAlign w:val="center"/>
          </w:tcPr>
          <w:p w14:paraId="7F06514F">
            <w:pPr>
              <w:pStyle w:val="5"/>
              <w:widowControl/>
              <w:adjustRightInd w:val="0"/>
              <w:snapToGrid w:val="0"/>
              <w:spacing w:beforeAutospacing="0" w:afterAutospacing="0" w:line="360" w:lineRule="exact"/>
              <w:jc w:val="center"/>
              <w:rPr>
                <w:rFonts w:ascii="Times New Roman" w:hAnsi="Times New Roman"/>
                <w:sz w:val="18"/>
                <w:szCs w:val="18"/>
              </w:rPr>
            </w:pPr>
            <w:r>
              <w:rPr>
                <w:rFonts w:ascii="Times New Roman" w:hAnsi="Times New Roman"/>
                <w:sz w:val="18"/>
                <w:szCs w:val="18"/>
              </w:rPr>
              <w:t>ITS1F</w:t>
            </w:r>
          </w:p>
          <w:p w14:paraId="344B56F1">
            <w:pPr>
              <w:pStyle w:val="5"/>
              <w:widowControl/>
              <w:adjustRightInd w:val="0"/>
              <w:snapToGrid w:val="0"/>
              <w:spacing w:beforeAutospacing="0" w:afterAutospacing="0" w:line="360" w:lineRule="exact"/>
              <w:jc w:val="center"/>
              <w:rPr>
                <w:rFonts w:ascii="Times New Roman" w:hAnsi="Times New Roman"/>
                <w:sz w:val="18"/>
                <w:szCs w:val="18"/>
              </w:rPr>
            </w:pPr>
            <w:r>
              <w:rPr>
                <w:rFonts w:ascii="Times New Roman" w:hAnsi="Times New Roman"/>
                <w:sz w:val="18"/>
                <w:szCs w:val="18"/>
              </w:rPr>
              <w:t>AFP308R</w:t>
            </w:r>
          </w:p>
        </w:tc>
        <w:tc>
          <w:tcPr>
            <w:tcW w:w="3005" w:type="dxa"/>
            <w:tcBorders>
              <w:top w:val="single" w:color="3F3F3F" w:sz="6" w:space="0"/>
              <w:left w:val="nil"/>
              <w:bottom w:val="single" w:color="3F3F3F" w:sz="6" w:space="0"/>
              <w:right w:val="nil"/>
            </w:tcBorders>
            <w:shd w:val="clear" w:color="auto" w:fill="auto"/>
            <w:tcMar>
              <w:top w:w="76" w:type="dxa"/>
              <w:left w:w="152" w:type="dxa"/>
              <w:bottom w:w="76" w:type="dxa"/>
              <w:right w:w="152" w:type="dxa"/>
            </w:tcMar>
            <w:vAlign w:val="center"/>
          </w:tcPr>
          <w:p w14:paraId="36C1E140">
            <w:pPr>
              <w:pStyle w:val="5"/>
              <w:widowControl/>
              <w:adjustRightInd w:val="0"/>
              <w:snapToGrid w:val="0"/>
              <w:spacing w:beforeAutospacing="0" w:afterAutospacing="0" w:line="360" w:lineRule="exact"/>
              <w:jc w:val="center"/>
              <w:rPr>
                <w:rFonts w:ascii="Times New Roman" w:hAnsi="Times New Roman"/>
                <w:sz w:val="18"/>
                <w:szCs w:val="18"/>
              </w:rPr>
            </w:pPr>
            <w:r>
              <w:rPr>
                <w:rFonts w:ascii="Times New Roman" w:hAnsi="Times New Roman"/>
                <w:sz w:val="18"/>
                <w:szCs w:val="18"/>
              </w:rPr>
              <w:t>CTTGGTCATTTAGAGGAAGTAA</w:t>
            </w:r>
          </w:p>
          <w:p w14:paraId="6FE9B69E">
            <w:pPr>
              <w:pStyle w:val="5"/>
              <w:widowControl/>
              <w:adjustRightInd w:val="0"/>
              <w:snapToGrid w:val="0"/>
              <w:spacing w:beforeAutospacing="0" w:afterAutospacing="0" w:line="360" w:lineRule="exact"/>
              <w:jc w:val="center"/>
              <w:rPr>
                <w:rFonts w:ascii="Times New Roman" w:hAnsi="Times New Roman"/>
                <w:sz w:val="18"/>
                <w:szCs w:val="18"/>
              </w:rPr>
            </w:pPr>
            <w:r>
              <w:rPr>
                <w:rFonts w:ascii="Times New Roman" w:hAnsi="Times New Roman"/>
                <w:sz w:val="18"/>
                <w:szCs w:val="18"/>
              </w:rPr>
              <w:t>CGAATTAACGCGAGTCCCAAC</w:t>
            </w:r>
          </w:p>
        </w:tc>
      </w:tr>
    </w:tbl>
    <w:p w14:paraId="7B0571F3">
      <w:pPr>
        <w:adjustRightInd w:val="0"/>
        <w:snapToGrid w:val="0"/>
        <w:spacing w:line="560" w:lineRule="exact"/>
        <w:ind w:firstLine="562" w:firstLineChars="200"/>
        <w:rPr>
          <w:rFonts w:ascii="Times New Roman" w:hAnsi="Times New Roman" w:eastAsia="仿宋_GB2312" w:cs="Times New Roman"/>
          <w:b/>
          <w:color w:val="000000" w:themeColor="text1"/>
          <w:sz w:val="28"/>
          <w:szCs w:val="28"/>
          <w14:textFill>
            <w14:solidFill>
              <w14:schemeClr w14:val="tx1"/>
            </w14:solidFill>
          </w14:textFill>
        </w:rPr>
      </w:pPr>
    </w:p>
    <w:p w14:paraId="08D9791B">
      <w:pPr>
        <w:adjustRightInd w:val="0"/>
        <w:snapToGrid w:val="0"/>
        <w:spacing w:line="560" w:lineRule="exact"/>
        <w:ind w:firstLine="562" w:firstLineChars="200"/>
        <w:rPr>
          <w:rFonts w:ascii="Times New Roman" w:hAnsi="Times New Roman" w:eastAsia="仿宋_GB2312" w:cs="Times New Roman"/>
          <w:b/>
          <w:color w:val="000000" w:themeColor="text1"/>
          <w:sz w:val="28"/>
          <w:szCs w:val="28"/>
          <w14:textFill>
            <w14:solidFill>
              <w14:schemeClr w14:val="tx1"/>
            </w14:solidFill>
          </w14:textFill>
        </w:rPr>
      </w:pPr>
    </w:p>
    <w:p w14:paraId="5F1EDF2C">
      <w:pPr>
        <w:adjustRightInd w:val="0"/>
        <w:snapToGrid w:val="0"/>
        <w:spacing w:line="560" w:lineRule="exact"/>
        <w:ind w:firstLine="5040" w:firstLineChars="240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图</w:t>
      </w:r>
    </w:p>
    <w:p w14:paraId="18BE4CA3">
      <w:pPr>
        <w:adjustRightInd w:val="0"/>
        <w:snapToGrid w:val="0"/>
        <w:spacing w:line="560" w:lineRule="exact"/>
        <w:ind w:firstLine="5040" w:firstLineChars="2400"/>
        <w:rPr>
          <w:rFonts w:ascii="黑体" w:hAnsi="黑体" w:eastAsia="黑体" w:cs="黑体"/>
          <w:bCs/>
          <w:color w:val="000000" w:themeColor="text1"/>
          <w:szCs w:val="21"/>
          <w14:textFill>
            <w14:solidFill>
              <w14:schemeClr w14:val="tx1"/>
            </w14:solidFill>
          </w14:textFill>
        </w:rPr>
      </w:pPr>
    </w:p>
    <w:p w14:paraId="604066BA">
      <w:pPr>
        <w:adjustRightInd w:val="0"/>
        <w:snapToGrid w:val="0"/>
        <w:spacing w:line="560" w:lineRule="exact"/>
        <w:ind w:firstLine="5460" w:firstLineChars="260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图1 不同处理</w:t>
      </w:r>
      <w:r>
        <w:rPr>
          <w:rFonts w:hint="eastAsia" w:ascii="黑体" w:hAnsi="黑体" w:eastAsia="黑体" w:cs="黑体"/>
          <w:bCs/>
          <w:szCs w:val="21"/>
        </w:rPr>
        <w:t>土壤尖孢镰刀菌结果</w:t>
      </w:r>
    </w:p>
    <w:p w14:paraId="0D3D7856">
      <w:pPr>
        <w:numPr>
          <w:ilvl w:val="0"/>
          <w:numId w:val="2"/>
        </w:numPr>
        <w:adjustRightInd w:val="0"/>
        <w:snapToGrid w:val="0"/>
        <w:spacing w:beforeLines="50" w:line="560" w:lineRule="exact"/>
        <w:ind w:firstLine="562"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
          <w:color w:val="000000" w:themeColor="text1"/>
          <w:sz w:val="28"/>
          <w:szCs w:val="28"/>
          <w14:textFill>
            <w14:solidFill>
              <w14:schemeClr w14:val="tx1"/>
            </w14:solidFill>
          </w14:textFill>
        </w:rPr>
        <w:t>提升产量品质效益。</w:t>
      </w:r>
      <w:r>
        <w:rPr>
          <w:rFonts w:ascii="Times New Roman" w:hAnsi="Times New Roman" w:eastAsia="仿宋_GB2312" w:cs="Times New Roman"/>
          <w:bCs/>
          <w:color w:val="000000" w:themeColor="text1"/>
          <w:sz w:val="28"/>
          <w:szCs w:val="28"/>
          <w14:textFill>
            <w14:solidFill>
              <w14:schemeClr w14:val="tx1"/>
            </w14:solidFill>
          </w14:textFill>
        </w:rPr>
        <w:t>设施瓜菜作为经济作物在整地施肥时有机肥</w:t>
      </w:r>
      <w:r>
        <w:rPr>
          <w:rFonts w:hint="eastAsia" w:ascii="Times New Roman" w:hAnsi="Times New Roman" w:eastAsia="仿宋_GB2312" w:cs="Times New Roman"/>
          <w:bCs/>
          <w:color w:val="000000" w:themeColor="text1"/>
          <w:sz w:val="28"/>
          <w:szCs w:val="28"/>
          <w14:textFill>
            <w14:solidFill>
              <w14:schemeClr w14:val="tx1"/>
            </w14:solidFill>
          </w14:textFill>
        </w:rPr>
        <w:t>和</w:t>
      </w:r>
      <w:r>
        <w:rPr>
          <w:rFonts w:ascii="Times New Roman" w:hAnsi="Times New Roman" w:eastAsia="仿宋_GB2312" w:cs="Times New Roman"/>
          <w:bCs/>
          <w:color w:val="000000" w:themeColor="text1"/>
          <w:sz w:val="28"/>
          <w:szCs w:val="28"/>
          <w14:textFill>
            <w14:solidFill>
              <w14:schemeClr w14:val="tx1"/>
            </w14:solidFill>
          </w14:textFill>
        </w:rPr>
        <w:t>化肥都有</w:t>
      </w:r>
      <w:r>
        <w:rPr>
          <w:rFonts w:hint="eastAsia" w:ascii="Times New Roman" w:hAnsi="Times New Roman" w:eastAsia="仿宋_GB2312" w:cs="Times New Roman"/>
          <w:bCs/>
          <w:color w:val="000000" w:themeColor="text1"/>
          <w:sz w:val="28"/>
          <w:szCs w:val="28"/>
          <w14:textFill>
            <w14:solidFill>
              <w14:schemeClr w14:val="tx1"/>
            </w14:solidFill>
          </w14:textFill>
        </w:rPr>
        <w:t>较为</w:t>
      </w:r>
      <w:r>
        <w:rPr>
          <w:rFonts w:ascii="Times New Roman" w:hAnsi="Times New Roman" w:eastAsia="仿宋_GB2312" w:cs="Times New Roman"/>
          <w:bCs/>
          <w:color w:val="000000" w:themeColor="text1"/>
          <w:sz w:val="28"/>
          <w:szCs w:val="28"/>
          <w14:textFill>
            <w14:solidFill>
              <w14:schemeClr w14:val="tx1"/>
            </w14:solidFill>
          </w14:textFill>
        </w:rPr>
        <w:t>充足的投入保障，因此</w:t>
      </w:r>
      <w:r>
        <w:rPr>
          <w:rFonts w:hint="eastAsia" w:ascii="Times New Roman" w:hAnsi="Times New Roman" w:eastAsia="仿宋_GB2312" w:cs="Times New Roman"/>
          <w:bCs/>
          <w:color w:val="000000" w:themeColor="text1"/>
          <w:sz w:val="28"/>
          <w:szCs w:val="28"/>
          <w14:textFill>
            <w14:solidFill>
              <w14:schemeClr w14:val="tx1"/>
            </w14:solidFill>
          </w14:textFill>
        </w:rPr>
        <w:t>轮作</w:t>
      </w:r>
      <w:r>
        <w:rPr>
          <w:rFonts w:ascii="Times New Roman" w:hAnsi="Times New Roman" w:eastAsia="仿宋_GB2312" w:cs="Times New Roman"/>
          <w:bCs/>
          <w:color w:val="000000" w:themeColor="text1"/>
          <w:sz w:val="28"/>
          <w:szCs w:val="28"/>
          <w14:textFill>
            <w14:solidFill>
              <w14:schemeClr w14:val="tx1"/>
            </w14:solidFill>
          </w14:textFill>
        </w:rPr>
        <w:t>粮豆时</w:t>
      </w:r>
      <w:r>
        <w:rPr>
          <w:rFonts w:hint="eastAsia" w:ascii="Times New Roman" w:hAnsi="Times New Roman" w:eastAsia="仿宋_GB2312" w:cs="Times New Roman"/>
          <w:bCs/>
          <w:color w:val="000000" w:themeColor="text1"/>
          <w:sz w:val="28"/>
          <w:szCs w:val="28"/>
          <w14:textFill>
            <w14:solidFill>
              <w14:schemeClr w14:val="tx1"/>
            </w14:solidFill>
          </w14:textFill>
        </w:rPr>
        <w:t>可不</w:t>
      </w:r>
      <w:r>
        <w:rPr>
          <w:rFonts w:ascii="Times New Roman" w:hAnsi="Times New Roman" w:eastAsia="仿宋_GB2312" w:cs="Times New Roman"/>
          <w:bCs/>
          <w:color w:val="000000" w:themeColor="text1"/>
          <w:sz w:val="28"/>
          <w:szCs w:val="28"/>
          <w14:textFill>
            <w14:solidFill>
              <w14:schemeClr w14:val="tx1"/>
            </w14:solidFill>
          </w14:textFill>
        </w:rPr>
        <w:t>施肥直接播种</w:t>
      </w:r>
      <w:r>
        <w:rPr>
          <w:rFonts w:hint="eastAsia" w:ascii="Times New Roman" w:hAnsi="Times New Roman" w:eastAsia="仿宋_GB2312" w:cs="Times New Roman"/>
          <w:bCs/>
          <w:color w:val="000000" w:themeColor="text1"/>
          <w:sz w:val="28"/>
          <w:szCs w:val="28"/>
          <w14:textFill>
            <w14:solidFill>
              <w14:schemeClr w14:val="tx1"/>
            </w14:solidFill>
          </w14:textFill>
        </w:rPr>
        <w:t>，节省肥料成本</w:t>
      </w:r>
      <w:r>
        <w:rPr>
          <w:rFonts w:ascii="Times New Roman" w:hAnsi="Times New Roman" w:eastAsia="仿宋_GB2312" w:cs="Times New Roman"/>
          <w:bCs/>
          <w:color w:val="000000" w:themeColor="text1"/>
          <w:sz w:val="28"/>
          <w:szCs w:val="28"/>
          <w14:textFill>
            <w14:solidFill>
              <w14:schemeClr w14:val="tx1"/>
            </w14:solidFill>
          </w14:textFill>
        </w:rPr>
        <w:t>。</w:t>
      </w:r>
      <w:r>
        <w:rPr>
          <w:rFonts w:hint="eastAsia" w:ascii="Times New Roman" w:hAnsi="Times New Roman" w:eastAsia="仿宋_GB2312" w:cs="Times New Roman"/>
          <w:bCs/>
          <w:color w:val="000000" w:themeColor="text1"/>
          <w:sz w:val="28"/>
          <w:szCs w:val="28"/>
          <w14:textFill>
            <w14:solidFill>
              <w14:schemeClr w14:val="tx1"/>
            </w14:solidFill>
          </w14:textFill>
        </w:rPr>
        <w:t>蒲城县荆姚镇示范温室西瓜轮作</w:t>
      </w:r>
      <w:r>
        <w:rPr>
          <w:rFonts w:hint="eastAsia" w:ascii="仿宋_GB2312" w:hAnsi="仿宋_GB2312" w:eastAsia="仿宋_GB2312" w:cs="仿宋_GB2312"/>
          <w:bCs/>
          <w:color w:val="000000" w:themeColor="text1"/>
          <w:sz w:val="28"/>
          <w:szCs w:val="28"/>
          <w14:textFill>
            <w14:solidFill>
              <w14:schemeClr w14:val="tx1"/>
            </w14:solidFill>
          </w14:textFill>
        </w:rPr>
        <w:t>‘黄金粮’‘康农玉8009’等</w:t>
      </w:r>
      <w:r>
        <w:rPr>
          <w:rFonts w:ascii="Times New Roman" w:hAnsi="Times New Roman" w:eastAsia="仿宋_GB2312" w:cs="Times New Roman"/>
          <w:bCs/>
          <w:color w:val="000000" w:themeColor="text1"/>
          <w:sz w:val="28"/>
          <w:szCs w:val="28"/>
          <w14:textFill>
            <w14:solidFill>
              <w14:schemeClr w14:val="tx1"/>
            </w14:solidFill>
          </w14:textFill>
        </w:rPr>
        <w:t>籽收玉米</w:t>
      </w:r>
      <w:r>
        <w:rPr>
          <w:rFonts w:hint="eastAsia" w:ascii="Times New Roman" w:hAnsi="Times New Roman" w:eastAsia="仿宋_GB2312" w:cs="Times New Roman"/>
          <w:bCs/>
          <w:color w:val="000000" w:themeColor="text1"/>
          <w:sz w:val="28"/>
          <w:szCs w:val="28"/>
          <w14:textFill>
            <w14:solidFill>
              <w14:schemeClr w14:val="tx1"/>
            </w14:solidFill>
          </w14:textFill>
        </w:rPr>
        <w:t>后每</w:t>
      </w:r>
      <w:r>
        <w:rPr>
          <w:rFonts w:ascii="Times New Roman" w:hAnsi="Times New Roman" w:eastAsia="仿宋_GB2312" w:cs="Times New Roman"/>
          <w:bCs/>
          <w:color w:val="000000" w:themeColor="text1"/>
          <w:sz w:val="28"/>
          <w:szCs w:val="28"/>
          <w14:textFill>
            <w14:solidFill>
              <w14:schemeClr w14:val="tx1"/>
            </w14:solidFill>
          </w14:textFill>
        </w:rPr>
        <w:t>亩</w:t>
      </w:r>
      <w:r>
        <w:rPr>
          <w:rFonts w:hint="eastAsia" w:ascii="Times New Roman" w:hAnsi="Times New Roman" w:eastAsia="仿宋_GB2312" w:cs="Times New Roman"/>
          <w:bCs/>
          <w:color w:val="000000" w:themeColor="text1"/>
          <w:sz w:val="28"/>
          <w:szCs w:val="28"/>
          <w14:textFill>
            <w14:solidFill>
              <w14:schemeClr w14:val="tx1"/>
            </w14:solidFill>
          </w14:textFill>
        </w:rPr>
        <w:t>可</w:t>
      </w:r>
      <w:r>
        <w:rPr>
          <w:rFonts w:ascii="Times New Roman" w:hAnsi="Times New Roman" w:eastAsia="仿宋_GB2312" w:cs="Times New Roman"/>
          <w:bCs/>
          <w:color w:val="000000" w:themeColor="text1"/>
          <w:sz w:val="28"/>
          <w:szCs w:val="28"/>
          <w14:textFill>
            <w14:solidFill>
              <w14:schemeClr w14:val="tx1"/>
            </w14:solidFill>
          </w14:textFill>
        </w:rPr>
        <w:t>增收350-400元。</w:t>
      </w:r>
      <w:r>
        <w:rPr>
          <w:rFonts w:hint="eastAsia" w:ascii="Times New Roman" w:hAnsi="Times New Roman" w:eastAsia="仿宋_GB2312" w:cs="Times New Roman"/>
          <w:bCs/>
          <w:color w:val="000000" w:themeColor="text1"/>
          <w:sz w:val="28"/>
          <w:szCs w:val="28"/>
          <w14:textFill>
            <w14:solidFill>
              <w14:schemeClr w14:val="tx1"/>
            </w14:solidFill>
          </w14:textFill>
        </w:rPr>
        <w:t>富平县张桥镇示范拱棚辣椒轮作</w:t>
      </w:r>
      <w:r>
        <w:rPr>
          <w:rFonts w:hint="eastAsia" w:ascii="仿宋_GB2312" w:hAnsi="仿宋_GB2312" w:eastAsia="仿宋_GB2312" w:cs="仿宋_GB2312"/>
          <w:bCs/>
          <w:color w:val="000000" w:themeColor="text1"/>
          <w:sz w:val="28"/>
          <w:szCs w:val="28"/>
          <w14:textFill>
            <w14:solidFill>
              <w14:schemeClr w14:val="tx1"/>
            </w14:solidFill>
          </w14:textFill>
        </w:rPr>
        <w:t>‘粤甜28号’</w:t>
      </w:r>
      <w:r>
        <w:rPr>
          <w:rFonts w:ascii="Times New Roman" w:hAnsi="Times New Roman" w:eastAsia="仿宋_GB2312" w:cs="Times New Roman"/>
          <w:bCs/>
          <w:color w:val="000000" w:themeColor="text1"/>
          <w:sz w:val="28"/>
          <w:szCs w:val="28"/>
          <w14:textFill>
            <w14:solidFill>
              <w14:schemeClr w14:val="tx1"/>
            </w14:solidFill>
          </w14:textFill>
        </w:rPr>
        <w:t>鲜食玉米</w:t>
      </w:r>
      <w:r>
        <w:rPr>
          <w:rFonts w:hint="eastAsia" w:ascii="Times New Roman" w:hAnsi="Times New Roman" w:eastAsia="仿宋_GB2312" w:cs="Times New Roman"/>
          <w:bCs/>
          <w:color w:val="000000" w:themeColor="text1"/>
          <w:sz w:val="28"/>
          <w:szCs w:val="28"/>
          <w14:textFill>
            <w14:solidFill>
              <w14:schemeClr w14:val="tx1"/>
            </w14:solidFill>
          </w14:textFill>
        </w:rPr>
        <w:t>后</w:t>
      </w:r>
      <w:r>
        <w:rPr>
          <w:rFonts w:ascii="Times New Roman" w:hAnsi="Times New Roman" w:eastAsia="仿宋_GB2312" w:cs="Times New Roman"/>
          <w:bCs/>
          <w:color w:val="000000" w:themeColor="text1"/>
          <w:sz w:val="28"/>
          <w:szCs w:val="28"/>
          <w14:textFill>
            <w14:solidFill>
              <w14:schemeClr w14:val="tx1"/>
            </w14:solidFill>
          </w14:textFill>
        </w:rPr>
        <w:t>亩净增收800元</w:t>
      </w:r>
      <w:r>
        <w:rPr>
          <w:rFonts w:hint="eastAsia" w:ascii="Times New Roman" w:hAnsi="Times New Roman" w:eastAsia="仿宋_GB2312" w:cs="Times New Roman"/>
          <w:bCs/>
          <w:color w:val="000000" w:themeColor="text1"/>
          <w:sz w:val="28"/>
          <w:szCs w:val="28"/>
          <w14:textFill>
            <w14:solidFill>
              <w14:schemeClr w14:val="tx1"/>
            </w14:solidFill>
          </w14:textFill>
        </w:rPr>
        <w:t>。淡村镇示范乳瓜—大豆轮作后乳瓜亩增产8.6%。综合改良后的</w:t>
      </w:r>
      <w:r>
        <w:rPr>
          <w:rFonts w:ascii="Times New Roman" w:hAnsi="Times New Roman" w:eastAsia="仿宋_GB2312" w:cs="Times New Roman"/>
          <w:bCs/>
          <w:color w:val="000000" w:themeColor="text1"/>
          <w:sz w:val="28"/>
          <w:szCs w:val="28"/>
          <w14:textFill>
            <w14:solidFill>
              <w14:schemeClr w14:val="tx1"/>
            </w14:solidFill>
          </w14:textFill>
        </w:rPr>
        <w:t>土壤又</w:t>
      </w:r>
      <w:r>
        <w:rPr>
          <w:rFonts w:hint="eastAsia" w:ascii="Times New Roman" w:hAnsi="Times New Roman" w:eastAsia="仿宋_GB2312" w:cs="Times New Roman"/>
          <w:bCs/>
          <w:color w:val="000000" w:themeColor="text1"/>
          <w:sz w:val="28"/>
          <w:szCs w:val="28"/>
          <w14:textFill>
            <w14:solidFill>
              <w14:schemeClr w14:val="tx1"/>
            </w14:solidFill>
          </w14:textFill>
        </w:rPr>
        <w:t>增强</w:t>
      </w:r>
      <w:r>
        <w:rPr>
          <w:rFonts w:ascii="Times New Roman" w:hAnsi="Times New Roman" w:eastAsia="仿宋_GB2312" w:cs="Times New Roman"/>
          <w:bCs/>
          <w:color w:val="000000" w:themeColor="text1"/>
          <w:sz w:val="28"/>
          <w:szCs w:val="28"/>
          <w14:textFill>
            <w14:solidFill>
              <w14:schemeClr w14:val="tx1"/>
            </w14:solidFill>
          </w14:textFill>
        </w:rPr>
        <w:t>了下茬瓜菜的</w:t>
      </w:r>
      <w:r>
        <w:rPr>
          <w:rFonts w:hint="eastAsia" w:ascii="Times New Roman" w:hAnsi="Times New Roman" w:eastAsia="仿宋_GB2312" w:cs="Times New Roman"/>
          <w:bCs/>
          <w:color w:val="000000" w:themeColor="text1"/>
          <w:sz w:val="28"/>
          <w:szCs w:val="28"/>
          <w14:textFill>
            <w14:solidFill>
              <w14:schemeClr w14:val="tx1"/>
            </w14:solidFill>
          </w14:textFill>
        </w:rPr>
        <w:t>长势抗性</w:t>
      </w:r>
      <w:r>
        <w:rPr>
          <w:rFonts w:ascii="Times New Roman" w:hAnsi="Times New Roman" w:eastAsia="仿宋_GB2312" w:cs="Times New Roman"/>
          <w:bCs/>
          <w:color w:val="000000" w:themeColor="text1"/>
          <w:sz w:val="28"/>
          <w:szCs w:val="28"/>
          <w14:textFill>
            <w14:solidFill>
              <w14:schemeClr w14:val="tx1"/>
            </w14:solidFill>
          </w14:textFill>
        </w:rPr>
        <w:t>，</w:t>
      </w:r>
      <w:r>
        <w:rPr>
          <w:rFonts w:hint="eastAsia" w:ascii="Times New Roman" w:hAnsi="Times New Roman" w:eastAsia="仿宋_GB2312" w:cs="Times New Roman"/>
          <w:bCs/>
          <w:color w:val="000000" w:themeColor="text1"/>
          <w:sz w:val="28"/>
          <w:szCs w:val="28"/>
          <w14:textFill>
            <w14:solidFill>
              <w14:schemeClr w14:val="tx1"/>
            </w14:solidFill>
          </w14:textFill>
        </w:rPr>
        <w:t>每亩节省化学农药70-120元，</w:t>
      </w:r>
      <w:r>
        <w:rPr>
          <w:rFonts w:ascii="Times New Roman" w:hAnsi="Times New Roman" w:eastAsia="仿宋_GB2312" w:cs="Times New Roman"/>
          <w:bCs/>
          <w:color w:val="000000" w:themeColor="text1"/>
          <w:sz w:val="28"/>
          <w:szCs w:val="28"/>
          <w14:textFill>
            <w14:solidFill>
              <w14:schemeClr w14:val="tx1"/>
            </w14:solidFill>
          </w14:textFill>
        </w:rPr>
        <w:t>使下茬</w:t>
      </w:r>
      <w:r>
        <w:rPr>
          <w:rFonts w:hint="eastAsia" w:ascii="仿宋_GB2312" w:hAnsi="仿宋_GB2312" w:eastAsia="仿宋_GB2312" w:cs="仿宋_GB2312"/>
          <w:bCs/>
          <w:color w:val="000000" w:themeColor="text1"/>
          <w:sz w:val="28"/>
          <w:szCs w:val="28"/>
          <w14:textFill>
            <w14:solidFill>
              <w14:schemeClr w14:val="tx1"/>
            </w14:solidFill>
          </w14:textFill>
        </w:rPr>
        <w:t>‘博洋9号’</w:t>
      </w:r>
      <w:r>
        <w:rPr>
          <w:rFonts w:ascii="Times New Roman" w:hAnsi="Times New Roman" w:eastAsia="仿宋_GB2312" w:cs="Times New Roman"/>
          <w:bCs/>
          <w:color w:val="000000" w:themeColor="text1"/>
          <w:sz w:val="28"/>
          <w:szCs w:val="28"/>
          <w14:textFill>
            <w14:solidFill>
              <w14:schemeClr w14:val="tx1"/>
            </w14:solidFill>
          </w14:textFill>
        </w:rPr>
        <w:t>甜瓜较对照亩增产260 kg，含糖量增加1.8%；</w:t>
      </w:r>
      <w:r>
        <w:rPr>
          <w:rFonts w:hint="eastAsia" w:ascii="仿宋_GB2312" w:hAnsi="仿宋_GB2312" w:eastAsia="仿宋_GB2312" w:cs="仿宋_GB2312"/>
          <w:bCs/>
          <w:color w:val="000000" w:themeColor="text1"/>
          <w:sz w:val="28"/>
          <w:szCs w:val="28"/>
          <w14:textFill>
            <w14:solidFill>
              <w14:schemeClr w14:val="tx1"/>
            </w14:solidFill>
          </w14:textFill>
        </w:rPr>
        <w:t>‘航粉高糖’番</w:t>
      </w:r>
      <w:r>
        <w:rPr>
          <w:rFonts w:ascii="Times New Roman" w:hAnsi="Times New Roman" w:eastAsia="仿宋_GB2312" w:cs="Times New Roman"/>
          <w:bCs/>
          <w:color w:val="000000" w:themeColor="text1"/>
          <w:sz w:val="28"/>
          <w:szCs w:val="28"/>
          <w14:textFill>
            <w14:solidFill>
              <w14:schemeClr w14:val="tx1"/>
            </w14:solidFill>
          </w14:textFill>
        </w:rPr>
        <w:t>茄12次收获的总产量</w:t>
      </w:r>
      <w:r>
        <w:rPr>
          <w:rFonts w:hint="eastAsia" w:ascii="Times New Roman" w:hAnsi="Times New Roman" w:eastAsia="仿宋_GB2312" w:cs="Times New Roman"/>
          <w:bCs/>
          <w:color w:val="000000" w:themeColor="text1"/>
          <w:sz w:val="28"/>
          <w:szCs w:val="28"/>
          <w14:textFill>
            <w14:solidFill>
              <w14:schemeClr w14:val="tx1"/>
            </w14:solidFill>
          </w14:textFill>
        </w:rPr>
        <w:t>提高</w:t>
      </w:r>
      <w:r>
        <w:rPr>
          <w:rFonts w:ascii="Times New Roman" w:hAnsi="Times New Roman" w:eastAsia="仿宋_GB2312" w:cs="Times New Roman"/>
          <w:bCs/>
          <w:color w:val="000000" w:themeColor="text1"/>
          <w:sz w:val="28"/>
          <w:szCs w:val="28"/>
          <w14:textFill>
            <w14:solidFill>
              <w14:schemeClr w14:val="tx1"/>
            </w14:solidFill>
          </w14:textFill>
        </w:rPr>
        <w:t>8.5%，可溶性糖和维C含量分别增加</w:t>
      </w:r>
      <w:r>
        <w:rPr>
          <w:rFonts w:hint="eastAsia" w:ascii="Times New Roman" w:hAnsi="Times New Roman" w:eastAsia="仿宋_GB2312" w:cs="Times New Roman"/>
          <w:bCs/>
          <w:color w:val="000000" w:themeColor="text1"/>
          <w:sz w:val="28"/>
          <w:szCs w:val="28"/>
          <w14:textFill>
            <w14:solidFill>
              <w14:schemeClr w14:val="tx1"/>
            </w14:solidFill>
          </w14:textFill>
        </w:rPr>
        <w:t>1</w:t>
      </w:r>
      <w:r>
        <w:rPr>
          <w:rFonts w:ascii="Times New Roman" w:hAnsi="Times New Roman" w:eastAsia="仿宋_GB2312" w:cs="Times New Roman"/>
          <w:bCs/>
          <w:color w:val="000000" w:themeColor="text1"/>
          <w:sz w:val="28"/>
          <w:szCs w:val="28"/>
          <w14:textFill>
            <w14:solidFill>
              <w14:schemeClr w14:val="tx1"/>
            </w14:solidFill>
          </w14:textFill>
        </w:rPr>
        <w:t>.26%和5.88 mg/100g</w:t>
      </w:r>
      <w:r>
        <w:rPr>
          <w:rFonts w:hint="eastAsia" w:ascii="Times New Roman" w:hAnsi="Times New Roman" w:eastAsia="仿宋_GB2312" w:cs="Times New Roman"/>
          <w:bCs/>
          <w:color w:val="000000" w:themeColor="text1"/>
          <w:sz w:val="28"/>
          <w:szCs w:val="28"/>
          <w14:textFill>
            <w14:solidFill>
              <w14:schemeClr w14:val="tx1"/>
            </w14:solidFill>
          </w14:textFill>
        </w:rPr>
        <w:t xml:space="preserve">。在西安示范西甜瓜—包菜—大豆轮作模式后，大豆通过固氮作用使土壤全氮含量由0.9 </w:t>
      </w:r>
      <w:r>
        <w:rPr>
          <w:rFonts w:ascii="Times New Roman" w:hAnsi="Times New Roman" w:eastAsia="仿宋_GB2312" w:cs="Times New Roman"/>
          <w:bCs/>
          <w:color w:val="000000" w:themeColor="text1"/>
          <w:sz w:val="28"/>
          <w:szCs w:val="28"/>
          <w14:textFill>
            <w14:solidFill>
              <w14:schemeClr w14:val="tx1"/>
            </w14:solidFill>
          </w14:textFill>
        </w:rPr>
        <w:t>g/</w:t>
      </w:r>
      <w:r>
        <w:rPr>
          <w:rFonts w:hint="eastAsia" w:ascii="Times New Roman" w:hAnsi="Times New Roman" w:eastAsia="仿宋_GB2312" w:cs="Times New Roman"/>
          <w:bCs/>
          <w:color w:val="000000" w:themeColor="text1"/>
          <w:sz w:val="28"/>
          <w:szCs w:val="28"/>
          <w14:textFill>
            <w14:solidFill>
              <w14:schemeClr w14:val="tx1"/>
            </w14:solidFill>
          </w14:textFill>
        </w:rPr>
        <w:t>k</w:t>
      </w:r>
      <w:r>
        <w:rPr>
          <w:rFonts w:ascii="Times New Roman" w:hAnsi="Times New Roman" w:eastAsia="仿宋_GB2312" w:cs="Times New Roman"/>
          <w:bCs/>
          <w:color w:val="000000" w:themeColor="text1"/>
          <w:sz w:val="28"/>
          <w:szCs w:val="28"/>
          <w14:textFill>
            <w14:solidFill>
              <w14:schemeClr w14:val="tx1"/>
            </w14:solidFill>
          </w14:textFill>
        </w:rPr>
        <w:t>g</w:t>
      </w:r>
      <w:r>
        <w:rPr>
          <w:rFonts w:hint="eastAsia" w:ascii="Times New Roman" w:hAnsi="Times New Roman" w:eastAsia="仿宋_GB2312" w:cs="Times New Roman"/>
          <w:bCs/>
          <w:color w:val="000000" w:themeColor="text1"/>
          <w:sz w:val="28"/>
          <w:szCs w:val="28"/>
          <w14:textFill>
            <w14:solidFill>
              <w14:schemeClr w14:val="tx1"/>
            </w14:solidFill>
          </w14:textFill>
        </w:rPr>
        <w:t xml:space="preserve">提高到1.1-1.2 </w:t>
      </w:r>
      <w:r>
        <w:rPr>
          <w:rFonts w:ascii="Times New Roman" w:hAnsi="Times New Roman" w:eastAsia="仿宋_GB2312" w:cs="Times New Roman"/>
          <w:bCs/>
          <w:color w:val="000000" w:themeColor="text1"/>
          <w:sz w:val="28"/>
          <w:szCs w:val="28"/>
          <w14:textFill>
            <w14:solidFill>
              <w14:schemeClr w14:val="tx1"/>
            </w14:solidFill>
          </w14:textFill>
        </w:rPr>
        <w:t>g/</w:t>
      </w:r>
      <w:r>
        <w:rPr>
          <w:rFonts w:hint="eastAsia" w:ascii="Times New Roman" w:hAnsi="Times New Roman" w:eastAsia="仿宋_GB2312" w:cs="Times New Roman"/>
          <w:bCs/>
          <w:color w:val="000000" w:themeColor="text1"/>
          <w:sz w:val="28"/>
          <w:szCs w:val="28"/>
          <w14:textFill>
            <w14:solidFill>
              <w14:schemeClr w14:val="tx1"/>
            </w14:solidFill>
          </w14:textFill>
        </w:rPr>
        <w:t>k</w:t>
      </w:r>
      <w:r>
        <w:rPr>
          <w:rFonts w:ascii="Times New Roman" w:hAnsi="Times New Roman" w:eastAsia="仿宋_GB2312" w:cs="Times New Roman"/>
          <w:bCs/>
          <w:color w:val="000000" w:themeColor="text1"/>
          <w:sz w:val="28"/>
          <w:szCs w:val="28"/>
          <w14:textFill>
            <w14:solidFill>
              <w14:schemeClr w14:val="tx1"/>
            </w14:solidFill>
          </w14:textFill>
        </w:rPr>
        <w:t>g</w:t>
      </w:r>
      <w:r>
        <w:rPr>
          <w:rFonts w:hint="eastAsia" w:ascii="Times New Roman" w:hAnsi="Times New Roman" w:eastAsia="仿宋_GB2312" w:cs="Times New Roman"/>
          <w:bCs/>
          <w:color w:val="000000" w:themeColor="text1"/>
          <w:sz w:val="28"/>
          <w:szCs w:val="28"/>
          <w14:textFill>
            <w14:solidFill>
              <w14:schemeClr w14:val="tx1"/>
            </w14:solidFill>
          </w14:textFill>
        </w:rPr>
        <w:t>，减少了速效氮的损失。</w:t>
      </w:r>
    </w:p>
    <w:p w14:paraId="41357B43">
      <w:pPr>
        <w:adjustRightInd w:val="0"/>
        <w:snapToGrid w:val="0"/>
        <w:spacing w:line="560" w:lineRule="exact"/>
        <w:ind w:firstLine="420" w:firstLineChars="150"/>
        <w:rPr>
          <w:rFonts w:ascii="Times New Roman" w:hAnsi="Times New Roman" w:eastAsia="楷体_GB2312" w:cs="Times New Roman"/>
          <w:color w:val="000000" w:themeColor="text1"/>
          <w:sz w:val="28"/>
          <w:szCs w:val="28"/>
          <w14:textFill>
            <w14:solidFill>
              <w14:schemeClr w14:val="tx1"/>
            </w14:solidFill>
          </w14:textFill>
        </w:rPr>
      </w:pPr>
      <w:r>
        <w:rPr>
          <w:rFonts w:ascii="楷体" w:hAnsi="楷体" w:eastAsia="楷体" w:cs="Times New Roman"/>
          <w:color w:val="000000" w:themeColor="text1"/>
          <w:sz w:val="28"/>
          <w:szCs w:val="28"/>
          <w14:textFill>
            <w14:solidFill>
              <w14:schemeClr w14:val="tx1"/>
            </w14:solidFill>
          </w14:textFill>
        </w:rPr>
        <w:t>（四）入选和获奖情况</w:t>
      </w:r>
      <w:r>
        <w:rPr>
          <w:rFonts w:ascii="Times New Roman" w:hAnsi="Times New Roman" w:eastAsia="楷体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以该技术为核心的成果入选农业主推技术、重大引领性技术情况以及获得科技奖励情况；申报单位近3年入选主推技术及推广应用情况</w:t>
      </w:r>
      <w:r>
        <w:rPr>
          <w:rFonts w:ascii="Times New Roman" w:hAnsi="Times New Roman" w:eastAsia="楷体_GB2312" w:cs="Times New Roman"/>
          <w:color w:val="000000" w:themeColor="text1"/>
          <w:sz w:val="28"/>
          <w:szCs w:val="28"/>
          <w14:textFill>
            <w14:solidFill>
              <w14:schemeClr w14:val="tx1"/>
            </w14:solidFill>
          </w14:textFill>
        </w:rPr>
        <w:t>）</w:t>
      </w:r>
    </w:p>
    <w:p w14:paraId="659A858C">
      <w:pPr>
        <w:adjustRightInd w:val="0"/>
        <w:snapToGrid w:val="0"/>
        <w:spacing w:line="56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暂</w:t>
      </w:r>
      <w:r>
        <w:rPr>
          <w:rFonts w:ascii="Times New Roman" w:hAnsi="Times New Roman" w:eastAsia="仿宋_GB2312" w:cs="Times New Roman"/>
          <w:color w:val="000000" w:themeColor="text1"/>
          <w:sz w:val="28"/>
          <w:szCs w:val="28"/>
          <w14:textFill>
            <w14:solidFill>
              <w14:schemeClr w14:val="tx1"/>
            </w14:solidFill>
          </w14:textFill>
        </w:rPr>
        <w:t>无。</w:t>
      </w:r>
    </w:p>
    <w:p w14:paraId="616DA8C4">
      <w:pPr>
        <w:adjustRightInd w:val="0"/>
        <w:snapToGrid w:val="0"/>
        <w:spacing w:line="560" w:lineRule="exact"/>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黑体" w:cs="Times New Roman"/>
          <w:bCs/>
          <w:color w:val="000000" w:themeColor="text1"/>
          <w:sz w:val="28"/>
          <w:szCs w:val="28"/>
          <w14:textFill>
            <w14:solidFill>
              <w14:schemeClr w14:val="tx1"/>
            </w14:solidFill>
          </w14:textFill>
        </w:rPr>
        <w:t>二、技术要点</w:t>
      </w:r>
      <w:r>
        <w:rPr>
          <w:rFonts w:ascii="Times New Roman" w:hAnsi="Times New Roman" w:eastAsia="仿宋_GB2312" w:cs="Times New Roman"/>
          <w:bCs/>
          <w:color w:val="000000" w:themeColor="text1"/>
          <w:sz w:val="28"/>
          <w:szCs w:val="28"/>
          <w14:textFill>
            <w14:solidFill>
              <w14:schemeClr w14:val="tx1"/>
            </w14:solidFill>
          </w14:textFill>
        </w:rPr>
        <w:t>（核心技术及其配套技术的主要内容）</w:t>
      </w:r>
    </w:p>
    <w:p w14:paraId="135B09CF">
      <w:pPr>
        <w:adjustRightInd w:val="0"/>
        <w:snapToGrid w:val="0"/>
        <w:spacing w:line="540" w:lineRule="exact"/>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hint="eastAsia" w:ascii="Times New Roman" w:hAnsi="Times New Roman" w:eastAsia="仿宋_GB2312" w:cs="Times New Roman"/>
          <w:bCs/>
          <w:color w:val="000000" w:themeColor="text1"/>
          <w:sz w:val="28"/>
          <w:szCs w:val="28"/>
          <w14:textFill>
            <w14:solidFill>
              <w14:schemeClr w14:val="tx1"/>
            </w14:solidFill>
          </w14:textFill>
        </w:rPr>
        <w:t>通过轮作、还田、灌水、闷棚、施菌肥等绿色生态技术，使设施生产在自然恢复的过程中逐渐提升地力，均衡养分，实现土壤微生物群落良性循环，保障土壤质量健康发展。技术路线图如下：</w:t>
      </w:r>
    </w:p>
    <w:p w14:paraId="7C7A9F96">
      <w:pPr>
        <w:adjustRightInd w:val="0"/>
        <w:snapToGrid w:val="0"/>
        <w:spacing w:line="20" w:lineRule="atLeast"/>
        <w:jc w:val="center"/>
        <w:rPr>
          <w:rFonts w:ascii="Times New Roman" w:hAnsi="Times New Roman" w:eastAsia="仿宋_GB2312" w:cs="Times New Roman"/>
          <w:bCs/>
          <w:color w:val="000000" w:themeColor="text1"/>
          <w:sz w:val="28"/>
          <w:szCs w:val="28"/>
          <w14:textFill>
            <w14:solidFill>
              <w14:schemeClr w14:val="tx1"/>
            </w14:solidFill>
          </w14:textFill>
        </w:rPr>
      </w:pPr>
      <w:r>
        <w:rPr>
          <w:rFonts w:hint="eastAsia" w:ascii="Times New Roman" w:hAnsi="Times New Roman" w:eastAsia="仿宋_GB2312" w:cs="Times New Roman"/>
          <w:bCs/>
          <w:color w:val="000000" w:themeColor="text1"/>
          <w:sz w:val="28"/>
          <w:szCs w:val="28"/>
          <w14:textFill>
            <w14:solidFill>
              <w14:schemeClr w14:val="tx1"/>
            </w14:solidFill>
          </w14:textFill>
        </w:rPr>
        <w:drawing>
          <wp:inline distT="0" distB="0" distL="114300" distR="114300">
            <wp:extent cx="5270500" cy="2723515"/>
            <wp:effectExtent l="0" t="0" r="6350" b="635"/>
            <wp:docPr id="4" name="图片 4" descr="c058f6c0-8154-44c1-bc29-13cfde73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058f6c0-8154-44c1-bc29-13cfde731416"/>
                    <pic:cNvPicPr>
                      <a:picLocks noChangeAspect="1"/>
                    </pic:cNvPicPr>
                  </pic:nvPicPr>
                  <pic:blipFill>
                    <a:blip r:embed="rId6"/>
                    <a:stretch>
                      <a:fillRect/>
                    </a:stretch>
                  </pic:blipFill>
                  <pic:spPr>
                    <a:xfrm>
                      <a:off x="0" y="0"/>
                      <a:ext cx="5270500" cy="2723515"/>
                    </a:xfrm>
                    <a:prstGeom prst="rect">
                      <a:avLst/>
                    </a:prstGeom>
                  </pic:spPr>
                </pic:pic>
              </a:graphicData>
            </a:graphic>
          </wp:inline>
        </w:drawing>
      </w:r>
    </w:p>
    <w:p w14:paraId="06D5F6FF">
      <w:pPr>
        <w:adjustRightInd w:val="0"/>
        <w:snapToGrid w:val="0"/>
        <w:spacing w:line="560" w:lineRule="exact"/>
        <w:jc w:val="center"/>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图2 设施瓜菜土壤改良综合技术路线图</w:t>
      </w:r>
    </w:p>
    <w:p w14:paraId="10343609">
      <w:pPr>
        <w:keepNext w:val="0"/>
        <w:keepLines w:val="0"/>
        <w:pageBreakBefore w:val="0"/>
        <w:widowControl w:val="0"/>
        <w:kinsoku/>
        <w:wordWrap/>
        <w:overflowPunct/>
        <w:topLinePunct w:val="0"/>
        <w:autoSpaceDE/>
        <w:autoSpaceDN/>
        <w:bidi w:val="0"/>
        <w:adjustRightInd w:val="0"/>
        <w:snapToGrid w:val="0"/>
        <w:spacing w:beforeLines="50" w:line="500" w:lineRule="exact"/>
        <w:ind w:firstLine="562" w:firstLineChars="200"/>
        <w:textAlignment w:val="auto"/>
        <w:rPr>
          <w:rFonts w:ascii="Times New Roman" w:hAnsi="Times New Roman" w:eastAsia="仿宋_GB2312" w:cs="Times New Roman"/>
          <w:b/>
          <w:color w:val="000000" w:themeColor="text1"/>
          <w:sz w:val="28"/>
          <w:szCs w:val="28"/>
          <w14:textFill>
            <w14:solidFill>
              <w14:schemeClr w14:val="tx1"/>
            </w14:solidFill>
          </w14:textFill>
        </w:rPr>
      </w:pPr>
      <w:r>
        <w:rPr>
          <w:rFonts w:hint="eastAsia" w:ascii="仿宋_GB2312" w:hAnsi="仿宋_GB2312" w:eastAsia="仿宋_GB2312" w:cs="仿宋_GB2312"/>
          <w:b/>
          <w:color w:val="000000" w:themeColor="text1"/>
          <w:sz w:val="28"/>
          <w:szCs w:val="28"/>
          <w14:textFill>
            <w14:solidFill>
              <w14:schemeClr w14:val="tx1"/>
            </w14:solidFill>
          </w14:textFill>
        </w:rPr>
        <w:t>1.</w:t>
      </w:r>
      <w:r>
        <w:rPr>
          <w:rFonts w:ascii="Times New Roman" w:hAnsi="Times New Roman" w:eastAsia="仿宋_GB2312" w:cs="Times New Roman"/>
          <w:b/>
          <w:color w:val="000000" w:themeColor="text1"/>
          <w:sz w:val="28"/>
          <w:szCs w:val="28"/>
          <w14:textFill>
            <w14:solidFill>
              <w14:schemeClr w14:val="tx1"/>
            </w14:solidFill>
          </w14:textFill>
        </w:rPr>
        <w:t>设施瓜</w:t>
      </w:r>
      <w:r>
        <w:rPr>
          <w:rFonts w:hint="eastAsia" w:ascii="Times New Roman" w:hAnsi="Times New Roman" w:eastAsia="仿宋_GB2312" w:cs="Times New Roman"/>
          <w:b/>
          <w:color w:val="000000" w:themeColor="text1"/>
          <w:sz w:val="28"/>
          <w:szCs w:val="28"/>
          <w14:textFill>
            <w14:solidFill>
              <w14:schemeClr w14:val="tx1"/>
            </w14:solidFill>
          </w14:textFill>
        </w:rPr>
        <w:t>—</w:t>
      </w:r>
      <w:r>
        <w:rPr>
          <w:rFonts w:ascii="Times New Roman" w:hAnsi="Times New Roman" w:eastAsia="仿宋_GB2312" w:cs="Times New Roman"/>
          <w:b/>
          <w:color w:val="000000" w:themeColor="text1"/>
          <w:sz w:val="28"/>
          <w:szCs w:val="28"/>
          <w14:textFill>
            <w14:solidFill>
              <w14:schemeClr w14:val="tx1"/>
            </w14:solidFill>
          </w14:textFill>
        </w:rPr>
        <w:t>菜</w:t>
      </w:r>
      <w:r>
        <w:rPr>
          <w:rFonts w:hint="eastAsia" w:ascii="Times New Roman" w:hAnsi="Times New Roman" w:eastAsia="仿宋_GB2312" w:cs="Times New Roman"/>
          <w:b/>
          <w:color w:val="000000" w:themeColor="text1"/>
          <w:sz w:val="28"/>
          <w:szCs w:val="28"/>
          <w14:textFill>
            <w14:solidFill>
              <w14:schemeClr w14:val="tx1"/>
            </w14:solidFill>
          </w14:textFill>
        </w:rPr>
        <w:t>—</w:t>
      </w:r>
      <w:r>
        <w:rPr>
          <w:rFonts w:ascii="Times New Roman" w:hAnsi="Times New Roman" w:eastAsia="仿宋_GB2312" w:cs="Times New Roman"/>
          <w:b/>
          <w:color w:val="000000" w:themeColor="text1"/>
          <w:sz w:val="28"/>
          <w:szCs w:val="28"/>
          <w14:textFill>
            <w14:solidFill>
              <w14:schemeClr w14:val="tx1"/>
            </w14:solidFill>
          </w14:textFill>
        </w:rPr>
        <w:t>粮轮作</w:t>
      </w:r>
    </w:p>
    <w:p w14:paraId="7BBB3EF7">
      <w:pPr>
        <w:keepNext w:val="0"/>
        <w:keepLines w:val="0"/>
        <w:pageBreakBefore w:val="0"/>
        <w:widowControl w:val="0"/>
        <w:kinsoku/>
        <w:wordWrap/>
        <w:overflowPunct/>
        <w:topLinePunct w:val="0"/>
        <w:autoSpaceDE/>
        <w:autoSpaceDN/>
        <w:bidi w:val="0"/>
        <w:adjustRightInd w:val="0"/>
        <w:snapToGrid w:val="0"/>
        <w:spacing w:line="500" w:lineRule="exact"/>
        <w:ind w:firstLine="560" w:firstLineChars="200"/>
        <w:textAlignment w:val="auto"/>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Cs/>
          <w:color w:val="000000" w:themeColor="text1"/>
          <w:sz w:val="28"/>
          <w:szCs w:val="28"/>
          <w14:textFill>
            <w14:solidFill>
              <w14:schemeClr w14:val="tx1"/>
            </w14:solidFill>
          </w14:textFill>
        </w:rPr>
        <w:t>每年4-5月</w:t>
      </w:r>
      <w:r>
        <w:rPr>
          <w:rFonts w:hint="eastAsia" w:ascii="Times New Roman" w:hAnsi="Times New Roman" w:eastAsia="仿宋_GB2312" w:cs="Times New Roman"/>
          <w:bCs/>
          <w:color w:val="000000" w:themeColor="text1"/>
          <w:sz w:val="28"/>
          <w:szCs w:val="28"/>
          <w14:textFill>
            <w14:solidFill>
              <w14:schemeClr w14:val="tx1"/>
            </w14:solidFill>
          </w14:textFill>
        </w:rPr>
        <w:t>早春茬</w:t>
      </w:r>
      <w:r>
        <w:rPr>
          <w:rFonts w:ascii="Times New Roman" w:hAnsi="Times New Roman" w:eastAsia="仿宋_GB2312" w:cs="Times New Roman"/>
          <w:bCs/>
          <w:color w:val="000000" w:themeColor="text1"/>
          <w:sz w:val="28"/>
          <w:szCs w:val="28"/>
          <w14:textFill>
            <w14:solidFill>
              <w14:schemeClr w14:val="tx1"/>
            </w14:solidFill>
          </w14:textFill>
        </w:rPr>
        <w:t>瓜菜收获清园以后整地旋地，直接撒施</w:t>
      </w:r>
      <w:r>
        <w:rPr>
          <w:rFonts w:hint="eastAsia" w:ascii="Times New Roman" w:hAnsi="Times New Roman" w:eastAsia="仿宋_GB2312" w:cs="Times New Roman"/>
          <w:bCs/>
          <w:color w:val="000000" w:themeColor="text1"/>
          <w:sz w:val="28"/>
          <w:szCs w:val="28"/>
          <w14:textFill>
            <w14:solidFill>
              <w14:schemeClr w14:val="tx1"/>
            </w14:solidFill>
          </w14:textFill>
        </w:rPr>
        <w:t>、</w:t>
      </w:r>
      <w:r>
        <w:rPr>
          <w:rFonts w:ascii="Times New Roman" w:hAnsi="Times New Roman" w:eastAsia="仿宋_GB2312" w:cs="Times New Roman"/>
          <w:bCs/>
          <w:color w:val="000000" w:themeColor="text1"/>
          <w:sz w:val="28"/>
          <w:szCs w:val="28"/>
          <w14:textFill>
            <w14:solidFill>
              <w14:schemeClr w14:val="tx1"/>
            </w14:solidFill>
          </w14:textFill>
        </w:rPr>
        <w:t>开沟撒施</w:t>
      </w:r>
      <w:r>
        <w:rPr>
          <w:rFonts w:hint="eastAsia" w:ascii="Times New Roman" w:hAnsi="Times New Roman" w:eastAsia="仿宋_GB2312" w:cs="Times New Roman"/>
          <w:bCs/>
          <w:color w:val="000000" w:themeColor="text1"/>
          <w:sz w:val="28"/>
          <w:szCs w:val="28"/>
          <w14:textFill>
            <w14:solidFill>
              <w14:schemeClr w14:val="tx1"/>
            </w14:solidFill>
          </w14:textFill>
        </w:rPr>
        <w:t>或用手扶滚轮播粒机播种玉米大豆</w:t>
      </w:r>
      <w:r>
        <w:rPr>
          <w:rFonts w:ascii="Times New Roman" w:hAnsi="Times New Roman" w:eastAsia="仿宋_GB2312" w:cs="Times New Roman"/>
          <w:bCs/>
          <w:color w:val="000000" w:themeColor="text1"/>
          <w:sz w:val="28"/>
          <w:szCs w:val="28"/>
          <w14:textFill>
            <w14:solidFill>
              <w14:schemeClr w14:val="tx1"/>
            </w14:solidFill>
          </w14:textFill>
        </w:rPr>
        <w:t>种子，不施底肥或</w:t>
      </w:r>
      <w:r>
        <w:rPr>
          <w:rFonts w:hint="eastAsia" w:ascii="Times New Roman" w:hAnsi="Times New Roman" w:eastAsia="仿宋_GB2312" w:cs="Times New Roman"/>
          <w:bCs/>
          <w:color w:val="000000" w:themeColor="text1"/>
          <w:sz w:val="28"/>
          <w:szCs w:val="28"/>
          <w14:textFill>
            <w14:solidFill>
              <w14:schemeClr w14:val="tx1"/>
            </w14:solidFill>
          </w14:textFill>
        </w:rPr>
        <w:t>少施</w:t>
      </w:r>
      <w:r>
        <w:rPr>
          <w:rFonts w:ascii="Times New Roman" w:hAnsi="Times New Roman" w:eastAsia="仿宋_GB2312" w:cs="Times New Roman"/>
          <w:bCs/>
          <w:color w:val="000000" w:themeColor="text1"/>
          <w:sz w:val="28"/>
          <w:szCs w:val="28"/>
          <w14:textFill>
            <w14:solidFill>
              <w14:schemeClr w14:val="tx1"/>
            </w14:solidFill>
          </w14:textFill>
        </w:rPr>
        <w:t>农家肥（畜禽粪1.0</w:t>
      </w:r>
      <w:r>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t xml:space="preserve"> </w:t>
      </w:r>
      <w:r>
        <w:rPr>
          <w:rFonts w:ascii="Times New Roman" w:hAnsi="Times New Roman" w:eastAsia="仿宋_GB2312" w:cs="Times New Roman"/>
          <w:bCs/>
          <w:color w:val="000000" w:themeColor="text1"/>
          <w:sz w:val="28"/>
          <w:szCs w:val="28"/>
          <w14:textFill>
            <w14:solidFill>
              <w14:schemeClr w14:val="tx1"/>
            </w14:solidFill>
          </w14:textFill>
        </w:rPr>
        <w:t>t/亩）</w:t>
      </w:r>
      <w:r>
        <w:rPr>
          <w:rFonts w:hint="eastAsia" w:ascii="Times New Roman" w:hAnsi="Times New Roman" w:eastAsia="仿宋_GB2312" w:cs="Times New Roman"/>
          <w:bCs/>
          <w:color w:val="000000" w:themeColor="text1"/>
          <w:sz w:val="28"/>
          <w:szCs w:val="28"/>
          <w14:textFill>
            <w14:solidFill>
              <w14:schemeClr w14:val="tx1"/>
            </w14:solidFill>
          </w14:textFill>
        </w:rPr>
        <w:t>，漫灌浇水2-3次或</w:t>
      </w:r>
      <w:r>
        <w:rPr>
          <w:rFonts w:ascii="Times New Roman" w:hAnsi="Times New Roman" w:eastAsia="仿宋_GB2312" w:cs="Times New Roman"/>
          <w:bCs/>
          <w:color w:val="000000" w:themeColor="text1"/>
          <w:sz w:val="28"/>
          <w:szCs w:val="28"/>
          <w14:textFill>
            <w14:solidFill>
              <w14:schemeClr w14:val="tx1"/>
            </w14:solidFill>
          </w14:textFill>
        </w:rPr>
        <w:t>滴灌</w:t>
      </w:r>
      <w:r>
        <w:rPr>
          <w:rFonts w:hint="eastAsia" w:ascii="Times New Roman" w:hAnsi="Times New Roman" w:eastAsia="仿宋_GB2312" w:cs="Times New Roman"/>
          <w:bCs/>
          <w:color w:val="000000" w:themeColor="text1"/>
          <w:sz w:val="28"/>
          <w:szCs w:val="28"/>
          <w14:textFill>
            <w14:solidFill>
              <w14:schemeClr w14:val="tx1"/>
            </w14:solidFill>
          </w14:textFill>
        </w:rPr>
        <w:t>5-6次</w:t>
      </w:r>
      <w:r>
        <w:rPr>
          <w:rFonts w:ascii="Times New Roman" w:hAnsi="Times New Roman" w:eastAsia="仿宋_GB2312" w:cs="Times New Roman"/>
          <w:bCs/>
          <w:color w:val="000000" w:themeColor="text1"/>
          <w:sz w:val="28"/>
          <w:szCs w:val="28"/>
          <w14:textFill>
            <w14:solidFill>
              <w14:schemeClr w14:val="tx1"/>
            </w14:solidFill>
          </w14:textFill>
        </w:rPr>
        <w:t>。玉米播种量在2.0公斤/亩，栽培密度4</w:t>
      </w:r>
      <w:r>
        <w:rPr>
          <w:rFonts w:hint="eastAsia" w:ascii="Times New Roman" w:hAnsi="Times New Roman" w:eastAsia="仿宋_GB2312" w:cs="Times New Roman"/>
          <w:bCs/>
          <w:color w:val="000000" w:themeColor="text1"/>
          <w:sz w:val="28"/>
          <w:szCs w:val="28"/>
          <w14:textFill>
            <w14:solidFill>
              <w14:schemeClr w14:val="tx1"/>
            </w14:solidFill>
          </w14:textFill>
        </w:rPr>
        <w:t>5</w:t>
      </w:r>
      <w:r>
        <w:rPr>
          <w:rFonts w:ascii="Times New Roman" w:hAnsi="Times New Roman" w:eastAsia="仿宋_GB2312" w:cs="Times New Roman"/>
          <w:bCs/>
          <w:color w:val="000000" w:themeColor="text1"/>
          <w:sz w:val="28"/>
          <w:szCs w:val="28"/>
          <w14:textFill>
            <w14:solidFill>
              <w14:schemeClr w14:val="tx1"/>
            </w14:solidFill>
          </w14:textFill>
        </w:rPr>
        <w:t>00-5000株，青贮直接还田的玉米播种量可增加至2.5</w:t>
      </w:r>
      <w:r>
        <w:rPr>
          <w:rFonts w:hint="eastAsia" w:ascii="Times New Roman" w:hAnsi="Times New Roman" w:eastAsia="仿宋_GB2312" w:cs="Times New Roman"/>
          <w:bCs/>
          <w:color w:val="000000" w:themeColor="text1"/>
          <w:sz w:val="28"/>
          <w:szCs w:val="28"/>
          <w14:textFill>
            <w14:solidFill>
              <w14:schemeClr w14:val="tx1"/>
            </w14:solidFill>
          </w14:textFill>
        </w:rPr>
        <w:t>-3.5</w:t>
      </w:r>
      <w:r>
        <w:rPr>
          <w:rFonts w:ascii="Times New Roman" w:hAnsi="Times New Roman" w:eastAsia="仿宋_GB2312" w:cs="Times New Roman"/>
          <w:bCs/>
          <w:color w:val="000000" w:themeColor="text1"/>
          <w:sz w:val="28"/>
          <w:szCs w:val="28"/>
          <w14:textFill>
            <w14:solidFill>
              <w14:schemeClr w14:val="tx1"/>
            </w14:solidFill>
          </w14:textFill>
        </w:rPr>
        <w:t>公斤/亩。大豆播种量在</w:t>
      </w:r>
      <w:r>
        <w:rPr>
          <w:rFonts w:hint="eastAsia" w:ascii="Times New Roman" w:hAnsi="Times New Roman" w:eastAsia="仿宋_GB2312" w:cs="Times New Roman"/>
          <w:bCs/>
          <w:color w:val="000000" w:themeColor="text1"/>
          <w:sz w:val="28"/>
          <w:szCs w:val="28"/>
          <w14:textFill>
            <w14:solidFill>
              <w14:schemeClr w14:val="tx1"/>
            </w14:solidFill>
          </w14:textFill>
        </w:rPr>
        <w:t>4</w:t>
      </w:r>
      <w:r>
        <w:rPr>
          <w:rFonts w:ascii="Times New Roman" w:hAnsi="Times New Roman" w:eastAsia="仿宋_GB2312" w:cs="Times New Roman"/>
          <w:bCs/>
          <w:color w:val="000000" w:themeColor="text1"/>
          <w:sz w:val="28"/>
          <w:szCs w:val="28"/>
          <w14:textFill>
            <w14:solidFill>
              <w14:schemeClr w14:val="tx1"/>
            </w14:solidFill>
          </w14:textFill>
        </w:rPr>
        <w:t>.0</w:t>
      </w:r>
      <w:r>
        <w:rPr>
          <w:rFonts w:hint="eastAsia" w:ascii="Times New Roman" w:hAnsi="Times New Roman" w:eastAsia="仿宋_GB2312" w:cs="Times New Roman"/>
          <w:bCs/>
          <w:color w:val="000000" w:themeColor="text1"/>
          <w:sz w:val="28"/>
          <w:szCs w:val="28"/>
          <w14:textFill>
            <w14:solidFill>
              <w14:schemeClr w14:val="tx1"/>
            </w14:solidFill>
          </w14:textFill>
        </w:rPr>
        <w:t>-6.0</w:t>
      </w:r>
      <w:r>
        <w:rPr>
          <w:rFonts w:ascii="Times New Roman" w:hAnsi="Times New Roman" w:eastAsia="仿宋_GB2312" w:cs="Times New Roman"/>
          <w:bCs/>
          <w:color w:val="000000" w:themeColor="text1"/>
          <w:sz w:val="28"/>
          <w:szCs w:val="28"/>
          <w14:textFill>
            <w14:solidFill>
              <w14:schemeClr w14:val="tx1"/>
            </w14:solidFill>
          </w14:textFill>
        </w:rPr>
        <w:t>公斤/亩，其具有的生物固氮属性可以稳定土壤氮源。</w:t>
      </w:r>
    </w:p>
    <w:p w14:paraId="64BD32CB">
      <w:pPr>
        <w:keepNext w:val="0"/>
        <w:keepLines w:val="0"/>
        <w:pageBreakBefore w:val="0"/>
        <w:widowControl w:val="0"/>
        <w:kinsoku/>
        <w:wordWrap/>
        <w:overflowPunct/>
        <w:topLinePunct w:val="0"/>
        <w:autoSpaceDE/>
        <w:autoSpaceDN/>
        <w:bidi w:val="0"/>
        <w:adjustRightInd w:val="0"/>
        <w:snapToGrid w:val="0"/>
        <w:spacing w:line="500" w:lineRule="exact"/>
        <w:ind w:firstLine="562" w:firstLineChars="200"/>
        <w:textAlignment w:val="auto"/>
        <w:rPr>
          <w:rFonts w:ascii="Times New Roman" w:hAnsi="Times New Roman" w:eastAsia="仿宋_GB2312" w:cs="Times New Roman"/>
          <w:b/>
          <w:color w:val="000000" w:themeColor="text1"/>
          <w:sz w:val="28"/>
          <w:szCs w:val="28"/>
          <w14:textFill>
            <w14:solidFill>
              <w14:schemeClr w14:val="tx1"/>
            </w14:solidFill>
          </w14:textFill>
        </w:rPr>
      </w:pPr>
      <w:r>
        <w:rPr>
          <w:rFonts w:ascii="仿宋_GB2312" w:hAnsi="仿宋_GB2312" w:eastAsia="仿宋_GB2312" w:cs="仿宋_GB2312"/>
          <w:b/>
          <w:color w:val="000000" w:themeColor="text1"/>
          <w:sz w:val="28"/>
          <w:szCs w:val="28"/>
          <w14:textFill>
            <w14:solidFill>
              <w14:schemeClr w14:val="tx1"/>
            </w14:solidFill>
          </w14:textFill>
        </w:rPr>
        <w:t>2.</w:t>
      </w:r>
      <w:r>
        <w:rPr>
          <w:rFonts w:ascii="Times New Roman" w:hAnsi="Times New Roman" w:eastAsia="仿宋_GB2312" w:cs="Times New Roman"/>
          <w:b/>
          <w:color w:val="000000" w:themeColor="text1"/>
          <w:sz w:val="28"/>
          <w:szCs w:val="28"/>
          <w14:textFill>
            <w14:solidFill>
              <w14:schemeClr w14:val="tx1"/>
            </w14:solidFill>
          </w14:textFill>
        </w:rPr>
        <w:t>秸秆原位粉碎还田</w:t>
      </w:r>
    </w:p>
    <w:p w14:paraId="623E0362">
      <w:pPr>
        <w:keepNext w:val="0"/>
        <w:keepLines w:val="0"/>
        <w:pageBreakBefore w:val="0"/>
        <w:widowControl w:val="0"/>
        <w:kinsoku/>
        <w:wordWrap/>
        <w:overflowPunct/>
        <w:topLinePunct w:val="0"/>
        <w:autoSpaceDE/>
        <w:autoSpaceDN/>
        <w:bidi w:val="0"/>
        <w:adjustRightInd w:val="0"/>
        <w:snapToGrid w:val="0"/>
        <w:spacing w:afterLines="50" w:line="500" w:lineRule="exact"/>
        <w:ind w:firstLine="560" w:firstLineChars="200"/>
        <w:textAlignment w:val="auto"/>
        <w:rPr>
          <w:rFonts w:ascii="Times New Roman" w:hAnsi="Times New Roman" w:eastAsia="仿宋_GB2312" w:cs="Times New Roman"/>
          <w:bCs/>
          <w:color w:val="000000" w:themeColor="text1"/>
          <w:sz w:val="28"/>
          <w:szCs w:val="28"/>
          <w14:textFill>
            <w14:solidFill>
              <w14:schemeClr w14:val="tx1"/>
            </w14:solidFill>
          </w14:textFill>
        </w:rPr>
      </w:pPr>
      <w:r>
        <w:rPr>
          <w:rFonts w:hint="eastAsia" w:ascii="Times New Roman" w:hAnsi="Times New Roman" w:eastAsia="仿宋_GB2312" w:cs="Times New Roman"/>
          <w:bCs/>
          <w:color w:val="000000" w:themeColor="text1"/>
          <w:sz w:val="28"/>
          <w:szCs w:val="28"/>
          <w14:textFill>
            <w14:solidFill>
              <w14:schemeClr w14:val="tx1"/>
            </w14:solidFill>
          </w14:textFill>
        </w:rPr>
        <w:t>粮豆生长期可免除杂草，</w:t>
      </w:r>
      <w:r>
        <w:rPr>
          <w:rFonts w:ascii="Times New Roman" w:hAnsi="Times New Roman" w:eastAsia="仿宋_GB2312" w:cs="Times New Roman"/>
          <w:bCs/>
          <w:color w:val="000000" w:themeColor="text1"/>
          <w:sz w:val="28"/>
          <w:szCs w:val="28"/>
          <w14:textFill>
            <w14:solidFill>
              <w14:schemeClr w14:val="tx1"/>
            </w14:solidFill>
          </w14:textFill>
        </w:rPr>
        <w:t>7月</w:t>
      </w:r>
      <w:r>
        <w:rPr>
          <w:rFonts w:hint="eastAsia" w:ascii="Times New Roman" w:hAnsi="Times New Roman" w:eastAsia="仿宋_GB2312" w:cs="Times New Roman"/>
          <w:bCs/>
          <w:color w:val="000000" w:themeColor="text1"/>
          <w:sz w:val="28"/>
          <w:szCs w:val="28"/>
          <w14:textFill>
            <w14:solidFill>
              <w14:schemeClr w14:val="tx1"/>
            </w14:solidFill>
          </w14:textFill>
        </w:rPr>
        <w:t>中</w:t>
      </w:r>
      <w:r>
        <w:rPr>
          <w:rFonts w:ascii="Times New Roman" w:hAnsi="Times New Roman" w:eastAsia="仿宋_GB2312" w:cs="Times New Roman"/>
          <w:bCs/>
          <w:color w:val="000000" w:themeColor="text1"/>
          <w:sz w:val="28"/>
          <w:szCs w:val="28"/>
          <w14:textFill>
            <w14:solidFill>
              <w14:schemeClr w14:val="tx1"/>
            </w14:solidFill>
          </w14:textFill>
        </w:rPr>
        <w:t>下旬</w:t>
      </w:r>
      <w:r>
        <w:rPr>
          <w:rFonts w:hint="eastAsia" w:ascii="Times New Roman" w:hAnsi="Times New Roman" w:eastAsia="仿宋_GB2312" w:cs="Times New Roman"/>
          <w:bCs/>
          <w:color w:val="000000" w:themeColor="text1"/>
          <w:sz w:val="28"/>
          <w:szCs w:val="28"/>
          <w14:textFill>
            <w14:solidFill>
              <w14:schemeClr w14:val="tx1"/>
            </w14:solidFill>
          </w14:textFill>
        </w:rPr>
        <w:t>杂草与粮豆</w:t>
      </w:r>
      <w:r>
        <w:rPr>
          <w:rFonts w:ascii="Times New Roman" w:hAnsi="Times New Roman" w:eastAsia="仿宋_GB2312" w:cs="Times New Roman"/>
          <w:bCs/>
          <w:color w:val="000000" w:themeColor="text1"/>
          <w:sz w:val="28"/>
          <w:szCs w:val="28"/>
          <w14:textFill>
            <w14:solidFill>
              <w14:schemeClr w14:val="tx1"/>
            </w14:solidFill>
          </w14:textFill>
        </w:rPr>
        <w:t>秸秆直接还田或</w:t>
      </w:r>
      <w:r>
        <w:rPr>
          <w:rFonts w:hint="eastAsia" w:ascii="Times New Roman" w:hAnsi="Times New Roman" w:eastAsia="仿宋_GB2312" w:cs="Times New Roman"/>
          <w:bCs/>
          <w:color w:val="000000" w:themeColor="text1"/>
          <w:sz w:val="28"/>
          <w:szCs w:val="28"/>
          <w14:textFill>
            <w14:solidFill>
              <w14:schemeClr w14:val="tx1"/>
            </w14:solidFill>
          </w14:textFill>
        </w:rPr>
        <w:t>粮豆</w:t>
      </w:r>
      <w:r>
        <w:rPr>
          <w:rFonts w:ascii="Times New Roman" w:hAnsi="Times New Roman" w:eastAsia="仿宋_GB2312" w:cs="Times New Roman"/>
          <w:bCs/>
          <w:color w:val="000000" w:themeColor="text1"/>
          <w:sz w:val="28"/>
          <w:szCs w:val="28"/>
          <w14:textFill>
            <w14:solidFill>
              <w14:schemeClr w14:val="tx1"/>
            </w14:solidFill>
          </w14:textFill>
        </w:rPr>
        <w:t>收获后还田，用还田旋地机往复2-3遍以保证秸秆粉碎均匀。鲜秸秆还田量</w:t>
      </w:r>
      <w:r>
        <w:rPr>
          <w:rFonts w:hint="eastAsia" w:ascii="Times New Roman" w:hAnsi="Times New Roman" w:eastAsia="仿宋_GB2312" w:cs="Times New Roman"/>
          <w:bCs/>
          <w:color w:val="000000" w:themeColor="text1"/>
          <w:sz w:val="28"/>
          <w:szCs w:val="28"/>
          <w14:textFill>
            <w14:solidFill>
              <w14:schemeClr w14:val="tx1"/>
            </w14:solidFill>
          </w14:textFill>
        </w:rPr>
        <w:t>应</w:t>
      </w:r>
      <w:r>
        <w:rPr>
          <w:rFonts w:ascii="Times New Roman" w:hAnsi="Times New Roman" w:eastAsia="仿宋_GB2312" w:cs="Times New Roman"/>
          <w:bCs/>
          <w:color w:val="000000" w:themeColor="text1"/>
          <w:sz w:val="28"/>
          <w:szCs w:val="28"/>
          <w14:textFill>
            <w14:solidFill>
              <w14:schemeClr w14:val="tx1"/>
            </w14:solidFill>
          </w14:textFill>
        </w:rPr>
        <w:t>在</w:t>
      </w:r>
      <w:r>
        <w:rPr>
          <w:rFonts w:hint="eastAsia" w:ascii="Times New Roman" w:hAnsi="Times New Roman" w:eastAsia="仿宋_GB2312" w:cs="Times New Roman"/>
          <w:bCs/>
          <w:color w:val="000000" w:themeColor="text1"/>
          <w:sz w:val="28"/>
          <w:szCs w:val="28"/>
          <w14:textFill>
            <w14:solidFill>
              <w14:schemeClr w14:val="tx1"/>
            </w14:solidFill>
          </w14:textFill>
        </w:rPr>
        <w:t>0</w:t>
      </w:r>
      <w:r>
        <w:rPr>
          <w:rFonts w:ascii="Times New Roman" w:hAnsi="Times New Roman" w:eastAsia="仿宋_GB2312" w:cs="Times New Roman"/>
          <w:bCs/>
          <w:color w:val="000000" w:themeColor="text1"/>
          <w:sz w:val="28"/>
          <w:szCs w:val="28"/>
          <w14:textFill>
            <w14:solidFill>
              <w14:schemeClr w14:val="tx1"/>
            </w14:solidFill>
          </w14:textFill>
        </w:rPr>
        <w:t>.</w:t>
      </w:r>
      <w:r>
        <w:rPr>
          <w:rFonts w:hint="eastAsia" w:ascii="Times New Roman" w:hAnsi="Times New Roman" w:eastAsia="仿宋_GB2312" w:cs="Times New Roman"/>
          <w:bCs/>
          <w:color w:val="000000" w:themeColor="text1"/>
          <w:sz w:val="28"/>
          <w:szCs w:val="28"/>
          <w14:textFill>
            <w14:solidFill>
              <w14:schemeClr w14:val="tx1"/>
            </w14:solidFill>
          </w14:textFill>
        </w:rPr>
        <w:t xml:space="preserve">75 </w:t>
      </w:r>
      <w:r>
        <w:rPr>
          <w:rFonts w:ascii="Times New Roman" w:hAnsi="Times New Roman" w:eastAsia="仿宋_GB2312" w:cs="Times New Roman"/>
          <w:bCs/>
          <w:color w:val="000000" w:themeColor="text1"/>
          <w:sz w:val="28"/>
          <w:szCs w:val="28"/>
          <w14:textFill>
            <w14:solidFill>
              <w14:schemeClr w14:val="tx1"/>
            </w14:solidFill>
          </w14:textFill>
        </w:rPr>
        <w:t>-</w:t>
      </w:r>
      <w:r>
        <w:rPr>
          <w:rFonts w:hint="eastAsia" w:ascii="Times New Roman" w:hAnsi="Times New Roman" w:eastAsia="仿宋_GB2312" w:cs="Times New Roman"/>
          <w:bCs/>
          <w:color w:val="000000" w:themeColor="text1"/>
          <w:sz w:val="28"/>
          <w:szCs w:val="28"/>
          <w14:textFill>
            <w14:solidFill>
              <w14:schemeClr w14:val="tx1"/>
            </w14:solidFill>
          </w14:textFill>
        </w:rPr>
        <w:t>1</w:t>
      </w:r>
      <w:r>
        <w:rPr>
          <w:rFonts w:ascii="Times New Roman" w:hAnsi="Times New Roman" w:eastAsia="仿宋_GB2312" w:cs="Times New Roman"/>
          <w:bCs/>
          <w:color w:val="000000" w:themeColor="text1"/>
          <w:sz w:val="28"/>
          <w:szCs w:val="28"/>
          <w14:textFill>
            <w14:solidFill>
              <w14:schemeClr w14:val="tx1"/>
            </w14:solidFill>
          </w14:textFill>
        </w:rPr>
        <w:t>.0 吨/亩</w:t>
      </w:r>
      <w:r>
        <w:rPr>
          <w:rFonts w:hint="eastAsia" w:ascii="Times New Roman" w:hAnsi="Times New Roman" w:eastAsia="仿宋_GB2312" w:cs="Times New Roman"/>
          <w:bCs/>
          <w:color w:val="000000" w:themeColor="text1"/>
          <w:sz w:val="28"/>
          <w:szCs w:val="28"/>
          <w14:textFill>
            <w14:solidFill>
              <w14:schemeClr w14:val="tx1"/>
            </w14:solidFill>
          </w14:textFill>
        </w:rPr>
        <w:t>以保证改良效果</w:t>
      </w:r>
      <w:r>
        <w:rPr>
          <w:rFonts w:ascii="Times New Roman" w:hAnsi="Times New Roman" w:eastAsia="仿宋_GB2312" w:cs="Times New Roman"/>
          <w:bCs/>
          <w:color w:val="000000" w:themeColor="text1"/>
          <w:sz w:val="28"/>
          <w:szCs w:val="28"/>
          <w14:textFill>
            <w14:solidFill>
              <w14:schemeClr w14:val="tx1"/>
            </w14:solidFill>
          </w14:textFill>
        </w:rPr>
        <w:t>，</w:t>
      </w:r>
      <w:r>
        <w:rPr>
          <w:rFonts w:hint="eastAsia" w:ascii="Times New Roman" w:hAnsi="Times New Roman" w:eastAsia="仿宋_GB2312" w:cs="Times New Roman"/>
          <w:bCs/>
          <w:color w:val="000000" w:themeColor="text1"/>
          <w:sz w:val="28"/>
          <w:szCs w:val="28"/>
          <w14:textFill>
            <w14:solidFill>
              <w14:schemeClr w14:val="tx1"/>
            </w14:solidFill>
          </w14:textFill>
        </w:rPr>
        <w:t>当</w:t>
      </w:r>
      <w:r>
        <w:rPr>
          <w:rFonts w:ascii="Times New Roman" w:hAnsi="Times New Roman" w:eastAsia="仿宋_GB2312" w:cs="Times New Roman"/>
          <w:bCs/>
          <w:color w:val="000000" w:themeColor="text1"/>
          <w:sz w:val="28"/>
          <w:szCs w:val="28"/>
          <w14:textFill>
            <w14:solidFill>
              <w14:schemeClr w14:val="tx1"/>
            </w14:solidFill>
          </w14:textFill>
        </w:rPr>
        <w:t>量不足可外源添加其他秸秆、生草等。</w:t>
      </w:r>
    </w:p>
    <w:p w14:paraId="540137AE">
      <w:pPr>
        <w:adjustRightInd w:val="0"/>
        <w:snapToGrid w:val="0"/>
        <w:spacing w:line="560" w:lineRule="exact"/>
        <w:jc w:val="center"/>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Cs/>
          <w:color w:val="000000" w:themeColor="text1"/>
          <w:sz w:val="28"/>
          <w:szCs w:val="28"/>
          <w14:textFill>
            <w14:solidFill>
              <w14:schemeClr w14:val="tx1"/>
            </w14:solidFill>
          </w14:textFill>
        </w:rPr>
        <w:drawing>
          <wp:anchor distT="0" distB="0" distL="114300" distR="114300" simplePos="0" relativeHeight="251662336" behindDoc="0" locked="0" layoutInCell="1" allowOverlap="1">
            <wp:simplePos x="0" y="0"/>
            <wp:positionH relativeFrom="column">
              <wp:posOffset>4040505</wp:posOffset>
            </wp:positionH>
            <wp:positionV relativeFrom="paragraph">
              <wp:posOffset>114300</wp:posOffset>
            </wp:positionV>
            <wp:extent cx="1438910" cy="1835785"/>
            <wp:effectExtent l="0" t="0" r="8890" b="12065"/>
            <wp:wrapNone/>
            <wp:docPr id="3" name="图片 3" descr="b453ec693eb1ecaa56aaf710022c4b1b"/>
            <wp:cNvGraphicFramePr/>
            <a:graphic xmlns:a="http://schemas.openxmlformats.org/drawingml/2006/main">
              <a:graphicData uri="http://schemas.openxmlformats.org/drawingml/2006/picture">
                <pic:pic xmlns:pic="http://schemas.openxmlformats.org/drawingml/2006/picture">
                  <pic:nvPicPr>
                    <pic:cNvPr id="3" name="图片 3" descr="b453ec693eb1ecaa56aaf710022c4b1b"/>
                    <pic:cNvPicPr/>
                  </pic:nvPicPr>
                  <pic:blipFill>
                    <a:blip r:embed="rId7"/>
                    <a:srcRect b="3209"/>
                    <a:stretch>
                      <a:fillRect/>
                    </a:stretch>
                  </pic:blipFill>
                  <pic:spPr>
                    <a:xfrm>
                      <a:off x="0" y="0"/>
                      <a:ext cx="1438910" cy="1835785"/>
                    </a:xfrm>
                    <a:prstGeom prst="rect">
                      <a:avLst/>
                    </a:prstGeom>
                  </pic:spPr>
                </pic:pic>
              </a:graphicData>
            </a:graphic>
          </wp:anchor>
        </w:drawing>
      </w:r>
      <w:r>
        <w:rPr>
          <w:rFonts w:hint="eastAsia" w:ascii="Times New Roman" w:hAnsi="Times New Roman" w:eastAsia="仿宋_GB2312" w:cs="Times New Roman"/>
          <w:bCs/>
          <w:color w:val="000000" w:themeColor="text1"/>
          <w:sz w:val="28"/>
          <w:szCs w:val="28"/>
          <w14:textFill>
            <w14:solidFill>
              <w14:schemeClr w14:val="tx1"/>
            </w14:solidFill>
          </w14:textFill>
        </w:rPr>
        <w:drawing>
          <wp:anchor distT="0" distB="0" distL="114300" distR="114300" simplePos="0" relativeHeight="251661312" behindDoc="0" locked="0" layoutInCell="1" allowOverlap="1">
            <wp:simplePos x="0" y="0"/>
            <wp:positionH relativeFrom="column">
              <wp:posOffset>2072005</wp:posOffset>
            </wp:positionH>
            <wp:positionV relativeFrom="paragraph">
              <wp:posOffset>114300</wp:posOffset>
            </wp:positionV>
            <wp:extent cx="1949450" cy="1835785"/>
            <wp:effectExtent l="0" t="0" r="12700" b="12065"/>
            <wp:wrapNone/>
            <wp:docPr id="5" name="图片 5" descr="7e90d5d8f0031154a692ad6bef671c3(1)"/>
            <wp:cNvGraphicFramePr/>
            <a:graphic xmlns:a="http://schemas.openxmlformats.org/drawingml/2006/main">
              <a:graphicData uri="http://schemas.openxmlformats.org/drawingml/2006/picture">
                <pic:pic xmlns:pic="http://schemas.openxmlformats.org/drawingml/2006/picture">
                  <pic:nvPicPr>
                    <pic:cNvPr id="5" name="图片 5" descr="7e90d5d8f0031154a692ad6bef671c3(1)"/>
                    <pic:cNvPicPr/>
                  </pic:nvPicPr>
                  <pic:blipFill>
                    <a:blip r:embed="rId8"/>
                    <a:srcRect r="20958"/>
                    <a:stretch>
                      <a:fillRect/>
                    </a:stretch>
                  </pic:blipFill>
                  <pic:spPr>
                    <a:xfrm>
                      <a:off x="0" y="0"/>
                      <a:ext cx="1949450" cy="1835785"/>
                    </a:xfrm>
                    <a:prstGeom prst="rect">
                      <a:avLst/>
                    </a:prstGeom>
                  </pic:spPr>
                </pic:pic>
              </a:graphicData>
            </a:graphic>
          </wp:anchor>
        </w:drawing>
      </w:r>
      <w:r>
        <w:rPr>
          <w:rFonts w:ascii="Times New Roman" w:hAnsi="Times New Roman" w:eastAsia="仿宋_GB2312" w:cs="Times New Roman"/>
          <w:bCs/>
          <w:color w:val="000000" w:themeColor="text1"/>
          <w:sz w:val="28"/>
          <w:szCs w:val="28"/>
          <w14:textFill>
            <w14:solidFill>
              <w14:schemeClr w14:val="tx1"/>
            </w14:solidFill>
          </w14:textFill>
        </w:rPr>
        <w:drawing>
          <wp:anchor distT="0" distB="0" distL="114300" distR="114300" simplePos="0" relativeHeight="251660288" behindDoc="0" locked="0" layoutInCell="1" allowOverlap="1">
            <wp:simplePos x="0" y="0"/>
            <wp:positionH relativeFrom="column">
              <wp:posOffset>13335</wp:posOffset>
            </wp:positionH>
            <wp:positionV relativeFrom="paragraph">
              <wp:posOffset>107315</wp:posOffset>
            </wp:positionV>
            <wp:extent cx="2051685" cy="1835785"/>
            <wp:effectExtent l="0" t="0" r="0" b="0"/>
            <wp:wrapNone/>
            <wp:docPr id="2" name="图片 2" descr="微信图片_20241203104013(1)(1)"/>
            <wp:cNvGraphicFramePr/>
            <a:graphic xmlns:a="http://schemas.openxmlformats.org/drawingml/2006/main">
              <a:graphicData uri="http://schemas.openxmlformats.org/drawingml/2006/picture">
                <pic:pic xmlns:pic="http://schemas.openxmlformats.org/drawingml/2006/picture">
                  <pic:nvPicPr>
                    <pic:cNvPr id="2" name="图片 2" descr="微信图片_20241203104013(1)(1)"/>
                    <pic:cNvPicPr/>
                  </pic:nvPicPr>
                  <pic:blipFill>
                    <a:blip r:embed="rId9"/>
                    <a:srcRect l="16187"/>
                    <a:stretch>
                      <a:fillRect/>
                    </a:stretch>
                  </pic:blipFill>
                  <pic:spPr>
                    <a:xfrm>
                      <a:off x="0" y="0"/>
                      <a:ext cx="2051685" cy="1835785"/>
                    </a:xfrm>
                    <a:prstGeom prst="rect">
                      <a:avLst/>
                    </a:prstGeom>
                  </pic:spPr>
                </pic:pic>
              </a:graphicData>
            </a:graphic>
          </wp:anchor>
        </w:drawing>
      </w:r>
    </w:p>
    <w:p w14:paraId="03331E73">
      <w:pPr>
        <w:adjustRightInd w:val="0"/>
        <w:snapToGrid w:val="0"/>
        <w:spacing w:beforeLines="50" w:line="560" w:lineRule="exact"/>
        <w:ind w:firstLine="562" w:firstLineChars="200"/>
        <w:rPr>
          <w:rFonts w:ascii="Times New Roman" w:hAnsi="Times New Roman" w:eastAsia="仿宋_GB2312" w:cs="Times New Roman"/>
          <w:b/>
          <w:color w:val="000000" w:themeColor="text1"/>
          <w:sz w:val="28"/>
          <w:szCs w:val="28"/>
          <w14:textFill>
            <w14:solidFill>
              <w14:schemeClr w14:val="tx1"/>
            </w14:solidFill>
          </w14:textFill>
        </w:rPr>
      </w:pPr>
    </w:p>
    <w:p w14:paraId="311003F5">
      <w:pPr>
        <w:adjustRightInd w:val="0"/>
        <w:snapToGrid w:val="0"/>
        <w:spacing w:beforeLines="50" w:line="560" w:lineRule="exact"/>
        <w:ind w:firstLine="420" w:firstLineChars="200"/>
        <w:jc w:val="center"/>
        <w:rPr>
          <w:rFonts w:ascii="黑体" w:hAnsi="黑体" w:eastAsia="黑体" w:cs="黑体"/>
          <w:bCs/>
          <w:color w:val="000000" w:themeColor="text1"/>
          <w:szCs w:val="21"/>
          <w14:textFill>
            <w14:solidFill>
              <w14:schemeClr w14:val="tx1"/>
            </w14:solidFill>
          </w14:textFill>
        </w:rPr>
      </w:pPr>
    </w:p>
    <w:p w14:paraId="15275D39">
      <w:pPr>
        <w:adjustRightInd w:val="0"/>
        <w:snapToGrid w:val="0"/>
        <w:spacing w:beforeLines="50" w:line="560" w:lineRule="exact"/>
        <w:ind w:firstLine="420" w:firstLineChars="200"/>
        <w:jc w:val="center"/>
        <w:rPr>
          <w:rFonts w:ascii="黑体" w:hAnsi="黑体" w:eastAsia="黑体" w:cs="黑体"/>
          <w:bCs/>
          <w:color w:val="000000" w:themeColor="text1"/>
          <w:szCs w:val="21"/>
          <w14:textFill>
            <w14:solidFill>
              <w14:schemeClr w14:val="tx1"/>
            </w14:solidFill>
          </w14:textFill>
        </w:rPr>
      </w:pPr>
    </w:p>
    <w:p w14:paraId="452EB121">
      <w:pPr>
        <w:adjustRightInd w:val="0"/>
        <w:snapToGrid w:val="0"/>
        <w:spacing w:beforeLines="100" w:line="560" w:lineRule="exact"/>
        <w:jc w:val="center"/>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图3 玉米连带田间杂草原位旋耕还田</w:t>
      </w:r>
    </w:p>
    <w:p w14:paraId="6896D2D7">
      <w:pPr>
        <w:keepNext w:val="0"/>
        <w:keepLines w:val="0"/>
        <w:pageBreakBefore w:val="0"/>
        <w:widowControl w:val="0"/>
        <w:kinsoku/>
        <w:wordWrap/>
        <w:overflowPunct/>
        <w:topLinePunct w:val="0"/>
        <w:autoSpaceDE/>
        <w:autoSpaceDN/>
        <w:bidi w:val="0"/>
        <w:adjustRightInd w:val="0"/>
        <w:snapToGrid w:val="0"/>
        <w:spacing w:beforeLines="50" w:line="520" w:lineRule="exact"/>
        <w:ind w:firstLine="562" w:firstLineChars="200"/>
        <w:textAlignment w:val="auto"/>
        <w:rPr>
          <w:rFonts w:ascii="Times New Roman" w:hAnsi="Times New Roman" w:eastAsia="仿宋_GB2312" w:cs="Times New Roman"/>
          <w:b/>
          <w:color w:val="000000" w:themeColor="text1"/>
          <w:sz w:val="28"/>
          <w:szCs w:val="28"/>
          <w14:textFill>
            <w14:solidFill>
              <w14:schemeClr w14:val="tx1"/>
            </w14:solidFill>
          </w14:textFill>
        </w:rPr>
      </w:pPr>
      <w:r>
        <w:rPr>
          <w:rFonts w:ascii="仿宋_GB2312" w:hAnsi="仿宋_GB2312" w:eastAsia="仿宋_GB2312" w:cs="仿宋_GB2312"/>
          <w:b/>
          <w:color w:val="000000" w:themeColor="text1"/>
          <w:sz w:val="28"/>
          <w:szCs w:val="28"/>
          <w14:textFill>
            <w14:solidFill>
              <w14:schemeClr w14:val="tx1"/>
            </w14:solidFill>
          </w14:textFill>
        </w:rPr>
        <w:t>3.</w:t>
      </w:r>
      <w:r>
        <w:rPr>
          <w:rFonts w:ascii="Times New Roman" w:hAnsi="Times New Roman" w:eastAsia="仿宋_GB2312" w:cs="Times New Roman"/>
          <w:b/>
          <w:color w:val="000000" w:themeColor="text1"/>
          <w:sz w:val="28"/>
          <w:szCs w:val="28"/>
          <w14:textFill>
            <w14:solidFill>
              <w14:schemeClr w14:val="tx1"/>
            </w14:solidFill>
          </w14:textFill>
        </w:rPr>
        <w:t>灌水强还原处理土壤</w:t>
      </w:r>
    </w:p>
    <w:p w14:paraId="42E40D3B">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Cs/>
          <w:color w:val="000000" w:themeColor="text1"/>
          <w:sz w:val="28"/>
          <w:szCs w:val="28"/>
          <w14:textFill>
            <w14:solidFill>
              <w14:schemeClr w14:val="tx1"/>
            </w14:solidFill>
          </w14:textFill>
        </w:rPr>
        <w:t>大水充分漫灌至水层在地表积聚1-2公分时加盖厚地膜（或旧棚膜）以减少蒸发。此过程中</w:t>
      </w:r>
      <w:r>
        <w:rPr>
          <w:rFonts w:ascii="Times New Roman" w:hAnsi="Times New Roman" w:eastAsia="仿宋_GB2312" w:cs="Times New Roman"/>
          <w:b/>
          <w:color w:val="000000" w:themeColor="text1"/>
          <w:sz w:val="28"/>
          <w:szCs w:val="28"/>
          <w14:textFill>
            <w14:solidFill>
              <w14:schemeClr w14:val="tx1"/>
            </w14:solidFill>
          </w14:textFill>
        </w:rPr>
        <w:t>一是</w:t>
      </w:r>
      <w:r>
        <w:rPr>
          <w:rFonts w:ascii="Times New Roman" w:hAnsi="Times New Roman" w:eastAsia="仿宋_GB2312" w:cs="Times New Roman"/>
          <w:bCs/>
          <w:color w:val="000000" w:themeColor="text1"/>
          <w:sz w:val="28"/>
          <w:szCs w:val="28"/>
          <w14:textFill>
            <w14:solidFill>
              <w14:schemeClr w14:val="tx1"/>
            </w14:solidFill>
          </w14:textFill>
        </w:rPr>
        <w:t>土壤表层积聚的盐分离子可以淋溶至更深土层减轻耕层盐害；</w:t>
      </w:r>
      <w:r>
        <w:rPr>
          <w:rFonts w:ascii="Times New Roman" w:hAnsi="Times New Roman" w:eastAsia="仿宋_GB2312" w:cs="Times New Roman"/>
          <w:b/>
          <w:color w:val="000000" w:themeColor="text1"/>
          <w:sz w:val="28"/>
          <w:szCs w:val="28"/>
          <w14:textFill>
            <w14:solidFill>
              <w14:schemeClr w14:val="tx1"/>
            </w14:solidFill>
          </w14:textFill>
        </w:rPr>
        <w:t>二是</w:t>
      </w:r>
      <w:r>
        <w:rPr>
          <w:rFonts w:hint="eastAsia" w:ascii="Times New Roman" w:hAnsi="Times New Roman" w:eastAsia="仿宋_GB2312" w:cs="Times New Roman"/>
          <w:bCs/>
          <w:color w:val="000000" w:themeColor="text1"/>
          <w:sz w:val="28"/>
          <w:szCs w:val="28"/>
          <w14:textFill>
            <w14:solidFill>
              <w14:schemeClr w14:val="tx1"/>
            </w14:solidFill>
          </w14:textFill>
        </w:rPr>
        <w:t>饱和</w:t>
      </w:r>
      <w:r>
        <w:rPr>
          <w:rFonts w:ascii="Times New Roman" w:hAnsi="Times New Roman" w:eastAsia="仿宋_GB2312" w:cs="Times New Roman"/>
          <w:bCs/>
          <w:color w:val="000000" w:themeColor="text1"/>
          <w:sz w:val="28"/>
          <w:szCs w:val="28"/>
          <w14:textFill>
            <w14:solidFill>
              <w14:schemeClr w14:val="tx1"/>
            </w14:solidFill>
          </w14:textFill>
        </w:rPr>
        <w:t>水分造成缺氧环境使土壤硝酸盐</w:t>
      </w:r>
      <w:r>
        <w:rPr>
          <w:rFonts w:hint="eastAsia" w:ascii="Times New Roman" w:hAnsi="Times New Roman" w:eastAsia="仿宋_GB2312" w:cs="Times New Roman"/>
          <w:bCs/>
          <w:color w:val="000000" w:themeColor="text1"/>
          <w:sz w:val="28"/>
          <w:szCs w:val="28"/>
          <w14:textFill>
            <w14:solidFill>
              <w14:schemeClr w14:val="tx1"/>
            </w14:solidFill>
          </w14:textFill>
        </w:rPr>
        <w:t>（</w:t>
      </w:r>
      <w:r>
        <w:rPr>
          <w:rFonts w:ascii="Times New Roman" w:hAnsi="Times New Roman" w:eastAsia="仿宋_GB2312" w:cs="Times New Roman"/>
          <w:bCs/>
          <w:color w:val="000000" w:themeColor="text1"/>
          <w:sz w:val="28"/>
          <w:szCs w:val="28"/>
          <w14:textFill>
            <w14:solidFill>
              <w14:schemeClr w14:val="tx1"/>
            </w14:solidFill>
          </w14:textFill>
        </w:rPr>
        <w:t>NO</w:t>
      </w:r>
      <w:r>
        <w:rPr>
          <w:rFonts w:ascii="Times New Roman" w:hAnsi="Times New Roman" w:eastAsia="仿宋_GB2312" w:cs="Times New Roman"/>
          <w:bCs/>
          <w:color w:val="000000" w:themeColor="text1"/>
          <w:sz w:val="28"/>
          <w:szCs w:val="28"/>
          <w:vertAlign w:val="subscript"/>
          <w14:textFill>
            <w14:solidFill>
              <w14:schemeClr w14:val="tx1"/>
            </w14:solidFill>
          </w14:textFill>
        </w:rPr>
        <w:t>3</w:t>
      </w:r>
      <w:r>
        <w:rPr>
          <w:rFonts w:ascii="Times New Roman" w:hAnsi="Times New Roman" w:eastAsia="仿宋_GB2312" w:cs="Times New Roman"/>
          <w:bCs/>
          <w:color w:val="000000" w:themeColor="text1"/>
          <w:sz w:val="28"/>
          <w:szCs w:val="28"/>
          <w:vertAlign w:val="superscript"/>
          <w14:textFill>
            <w14:solidFill>
              <w14:schemeClr w14:val="tx1"/>
            </w14:solidFill>
          </w14:textFill>
        </w:rPr>
        <w:t>-</w:t>
      </w:r>
      <w:r>
        <w:rPr>
          <w:rFonts w:hint="eastAsia" w:ascii="Times New Roman" w:hAnsi="Times New Roman" w:eastAsia="仿宋_GB2312" w:cs="Times New Roman"/>
          <w:bCs/>
          <w:color w:val="000000" w:themeColor="text1"/>
          <w:sz w:val="28"/>
          <w:szCs w:val="28"/>
          <w14:textFill>
            <w14:solidFill>
              <w14:schemeClr w14:val="tx1"/>
            </w14:solidFill>
          </w14:textFill>
        </w:rPr>
        <w:t>）</w:t>
      </w:r>
      <w:r>
        <w:rPr>
          <w:rFonts w:ascii="Times New Roman" w:hAnsi="Times New Roman" w:eastAsia="仿宋_GB2312" w:cs="Times New Roman"/>
          <w:bCs/>
          <w:color w:val="000000" w:themeColor="text1"/>
          <w:sz w:val="28"/>
          <w:szCs w:val="28"/>
          <w14:textFill>
            <w14:solidFill>
              <w14:schemeClr w14:val="tx1"/>
            </w14:solidFill>
          </w14:textFill>
        </w:rPr>
        <w:t>发生强烈的反硝化还原反应以N</w:t>
      </w:r>
      <w:r>
        <w:rPr>
          <w:rFonts w:ascii="Times New Roman" w:hAnsi="Times New Roman" w:eastAsia="仿宋_GB2312" w:cs="Times New Roman"/>
          <w:bCs/>
          <w:color w:val="000000" w:themeColor="text1"/>
          <w:sz w:val="28"/>
          <w:szCs w:val="28"/>
          <w:vertAlign w:val="subscript"/>
          <w14:textFill>
            <w14:solidFill>
              <w14:schemeClr w14:val="tx1"/>
            </w14:solidFill>
          </w14:textFill>
        </w:rPr>
        <w:t>2</w:t>
      </w:r>
      <w:r>
        <w:rPr>
          <w:rFonts w:ascii="Times New Roman" w:hAnsi="Times New Roman" w:eastAsia="仿宋_GB2312" w:cs="Times New Roman"/>
          <w:bCs/>
          <w:color w:val="000000" w:themeColor="text1"/>
          <w:sz w:val="28"/>
          <w:szCs w:val="28"/>
          <w14:textFill>
            <w14:solidFill>
              <w14:schemeClr w14:val="tx1"/>
            </w14:solidFill>
          </w14:textFill>
        </w:rPr>
        <w:t>和N</w:t>
      </w:r>
      <w:r>
        <w:rPr>
          <w:rFonts w:ascii="Times New Roman" w:hAnsi="Times New Roman" w:eastAsia="仿宋_GB2312" w:cs="Times New Roman"/>
          <w:bCs/>
          <w:color w:val="000000" w:themeColor="text1"/>
          <w:sz w:val="28"/>
          <w:szCs w:val="28"/>
          <w:vertAlign w:val="subscript"/>
          <w14:textFill>
            <w14:solidFill>
              <w14:schemeClr w14:val="tx1"/>
            </w14:solidFill>
          </w14:textFill>
        </w:rPr>
        <w:t>2</w:t>
      </w:r>
      <w:r>
        <w:rPr>
          <w:rFonts w:ascii="Times New Roman" w:hAnsi="Times New Roman" w:eastAsia="仿宋_GB2312" w:cs="Times New Roman"/>
          <w:bCs/>
          <w:color w:val="000000" w:themeColor="text1"/>
          <w:sz w:val="28"/>
          <w:szCs w:val="28"/>
          <w14:textFill>
            <w14:solidFill>
              <w14:schemeClr w14:val="tx1"/>
            </w14:solidFill>
          </w14:textFill>
        </w:rPr>
        <w:t>O形式挥发</w:t>
      </w:r>
      <w:r>
        <w:rPr>
          <w:rFonts w:hint="eastAsia" w:ascii="Times New Roman" w:hAnsi="Times New Roman" w:eastAsia="仿宋_GB2312" w:cs="Times New Roman"/>
          <w:bCs/>
          <w:color w:val="000000" w:themeColor="text1"/>
          <w:sz w:val="28"/>
          <w:szCs w:val="28"/>
          <w14:textFill>
            <w14:solidFill>
              <w14:schemeClr w14:val="tx1"/>
            </w14:solidFill>
          </w14:textFill>
        </w:rPr>
        <w:t>：</w:t>
      </w:r>
      <w:r>
        <w:rPr>
          <w:rFonts w:ascii="Times New Roman" w:hAnsi="Times New Roman" w:eastAsia="仿宋_GB2312" w:cs="Times New Roman"/>
          <w:bCs/>
          <w:color w:val="000000" w:themeColor="text1"/>
          <w:sz w:val="28"/>
          <w:szCs w:val="28"/>
          <w14:textFill>
            <w14:solidFill>
              <w14:schemeClr w14:val="tx1"/>
            </w14:solidFill>
          </w14:textFill>
        </w:rPr>
        <w:t>NO</w:t>
      </w:r>
      <w:r>
        <w:rPr>
          <w:rFonts w:ascii="Times New Roman" w:hAnsi="Times New Roman" w:eastAsia="仿宋_GB2312" w:cs="Times New Roman"/>
          <w:bCs/>
          <w:color w:val="000000" w:themeColor="text1"/>
          <w:sz w:val="28"/>
          <w:szCs w:val="28"/>
          <w:vertAlign w:val="subscript"/>
          <w14:textFill>
            <w14:solidFill>
              <w14:schemeClr w14:val="tx1"/>
            </w14:solidFill>
          </w14:textFill>
        </w:rPr>
        <w:t>3</w:t>
      </w:r>
      <w:r>
        <w:rPr>
          <w:rFonts w:ascii="Times New Roman" w:hAnsi="Times New Roman" w:eastAsia="仿宋_GB2312" w:cs="Times New Roman"/>
          <w:bCs/>
          <w:color w:val="000000" w:themeColor="text1"/>
          <w:sz w:val="28"/>
          <w:szCs w:val="28"/>
          <w:vertAlign w:val="superscript"/>
          <w14:textFill>
            <w14:solidFill>
              <w14:schemeClr w14:val="tx1"/>
            </w14:solidFill>
          </w14:textFill>
        </w:rPr>
        <w:t>-</w:t>
      </w:r>
      <w:r>
        <w:rPr>
          <w:rFonts w:ascii="Times New Roman" w:hAnsi="Times New Roman" w:cs="Times New Roman"/>
          <w:sz w:val="28"/>
        </w:rPr>
        <mc:AlternateContent>
          <mc:Choice Requires="wps">
            <w:drawing>
              <wp:inline distT="0" distB="0" distL="114300" distR="114300">
                <wp:extent cx="314960" cy="7620"/>
                <wp:effectExtent l="0" t="46990" r="8890" b="59690"/>
                <wp:docPr id="8" name="直接箭头连接符 8"/>
                <wp:cNvGraphicFramePr/>
                <a:graphic xmlns:a="http://schemas.openxmlformats.org/drawingml/2006/main">
                  <a:graphicData uri="http://schemas.microsoft.com/office/word/2010/wordprocessingShape">
                    <wps:wsp>
                      <wps:cNvCnPr/>
                      <wps:spPr>
                        <a:xfrm flipV="1">
                          <a:off x="6252210" y="4931410"/>
                          <a:ext cx="314960" cy="7620"/>
                        </a:xfrm>
                        <a:prstGeom prst="straightConnector1">
                          <a:avLst/>
                        </a:prstGeom>
                        <a:noFill/>
                        <a:ln w="3175" cap="flat" cmpd="sng" algn="ctr">
                          <a:solidFill>
                            <a:srgbClr val="000000"/>
                          </a:solidFill>
                          <a:prstDash val="solid"/>
                          <a:miter lim="800000"/>
                          <a:tailEnd type="arrow"/>
                        </a:ln>
                        <a:effectLst/>
                      </wps:spPr>
                      <wps:bodyPr/>
                    </wps:wsp>
                  </a:graphicData>
                </a:graphic>
              </wp:inline>
            </w:drawing>
          </mc:Choice>
          <mc:Fallback>
            <w:pict>
              <v:shape id="_x0000_s1026" o:spid="_x0000_s1026" o:spt="32" type="#_x0000_t32" style="flip:y;height:0.6pt;width:24.8pt;" filled="f" stroked="t" coordsize="21600,21600" o:gfxdata="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n7TjbQAAAAAgEAAA8AAAAA&#10;AAAAAQAgAAAAIgAAAGRycy9kb3ducmV2LnhtbFBLAQIUABQAAAAIAIdO4kDEpl8gHAIAAAQEAAAO&#10;AAAAAAAAAAEAIAAAAB8BAABkcnMvZTJvRG9jLnhtbFBLBQYAAAAABgAGAFkBAACtBQAAAAA=&#10;">
                <v:fill on="f" focussize="0,0"/>
                <v:stroke weight="0.25pt" color="#000000" miterlimit="8" joinstyle="miter" endarrow="open"/>
                <v:imagedata o:title=""/>
                <o:lock v:ext="edit" aspectratio="f"/>
                <w10:wrap type="none"/>
                <w10:anchorlock/>
              </v:shape>
            </w:pict>
          </mc:Fallback>
        </mc:AlternateContent>
      </w:r>
      <w:r>
        <w:rPr>
          <w:rFonts w:ascii="Times New Roman" w:hAnsi="Times New Roman" w:eastAsia="仿宋_GB2312" w:cs="Times New Roman"/>
          <w:bCs/>
          <w:color w:val="000000" w:themeColor="text1"/>
          <w:sz w:val="28"/>
          <w:szCs w:val="28"/>
          <w14:textFill>
            <w14:solidFill>
              <w14:schemeClr w14:val="tx1"/>
            </w14:solidFill>
          </w14:textFill>
        </w:rPr>
        <w:t>NO</w:t>
      </w:r>
      <w:r>
        <w:rPr>
          <w:rFonts w:hint="eastAsia" w:ascii="Times New Roman" w:hAnsi="Times New Roman" w:eastAsia="仿宋_GB2312" w:cs="Times New Roman"/>
          <w:bCs/>
          <w:color w:val="000000" w:themeColor="text1"/>
          <w:sz w:val="28"/>
          <w:szCs w:val="28"/>
          <w:vertAlign w:val="subscript"/>
          <w14:textFill>
            <w14:solidFill>
              <w14:schemeClr w14:val="tx1"/>
            </w14:solidFill>
          </w14:textFill>
        </w:rPr>
        <w:t>2</w:t>
      </w:r>
      <w:r>
        <w:rPr>
          <w:rFonts w:ascii="Times New Roman" w:hAnsi="Times New Roman" w:eastAsia="仿宋_GB2312" w:cs="Times New Roman"/>
          <w:bCs/>
          <w:color w:val="000000" w:themeColor="text1"/>
          <w:sz w:val="28"/>
          <w:szCs w:val="28"/>
          <w:vertAlign w:val="superscript"/>
          <w14:textFill>
            <w14:solidFill>
              <w14:schemeClr w14:val="tx1"/>
            </w14:solidFill>
          </w14:textFill>
        </w:rPr>
        <w:t>-</w:t>
      </w:r>
      <w:r>
        <w:rPr>
          <w:rFonts w:ascii="Times New Roman" w:hAnsi="Times New Roman" w:cs="Times New Roman"/>
          <w:sz w:val="28"/>
        </w:rPr>
        <mc:AlternateContent>
          <mc:Choice Requires="wps">
            <w:drawing>
              <wp:inline distT="0" distB="0" distL="114300" distR="114300">
                <wp:extent cx="314960" cy="7620"/>
                <wp:effectExtent l="0" t="46990" r="8890" b="59690"/>
                <wp:docPr id="13" name="直接箭头连接符 13"/>
                <wp:cNvGraphicFramePr/>
                <a:graphic xmlns:a="http://schemas.openxmlformats.org/drawingml/2006/main">
                  <a:graphicData uri="http://schemas.microsoft.com/office/word/2010/wordprocessingShape">
                    <wps:wsp>
                      <wps:cNvCnPr/>
                      <wps:spPr>
                        <a:xfrm flipV="1">
                          <a:off x="0" y="0"/>
                          <a:ext cx="314960" cy="7620"/>
                        </a:xfrm>
                        <a:prstGeom prst="straightConnector1">
                          <a:avLst/>
                        </a:prstGeom>
                        <a:noFill/>
                        <a:ln w="3175" cap="flat" cmpd="sng" algn="ctr">
                          <a:solidFill>
                            <a:srgbClr val="000000"/>
                          </a:solidFill>
                          <a:prstDash val="solid"/>
                          <a:miter lim="800000"/>
                          <a:tailEnd type="arrow"/>
                        </a:ln>
                        <a:effectLst/>
                      </wps:spPr>
                      <wps:bodyPr/>
                    </wps:wsp>
                  </a:graphicData>
                </a:graphic>
              </wp:inline>
            </w:drawing>
          </mc:Choice>
          <mc:Fallback>
            <w:pict>
              <v:shape id="_x0000_s1026" o:spid="_x0000_s1026" o:spt="32" type="#_x0000_t32" style="flip:y;height:0.6pt;width:24.8pt;" filled="f" stroked="t" coordsize="21600,21600" o:gfxdata="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7TjbQAAAAAgEAAA8AAAAAAAAAAQAgAAAA&#10;IgAAAGRycy9kb3ducmV2LnhtbFBLAQIUABQAAAAIAIdO4kCXZ3phEwIAAPoDAAAOAAAAAAAAAAEA&#10;IAAAAB8BAABkcnMvZTJvRG9jLnhtbFBLBQYAAAAABgAGAFkBAACkBQAAAAA=&#10;">
                <v:fill on="f" focussize="0,0"/>
                <v:stroke weight="0.25pt" color="#000000" miterlimit="8" joinstyle="miter" endarrow="open"/>
                <v:imagedata o:title=""/>
                <o:lock v:ext="edit" aspectratio="f"/>
                <w10:wrap type="none"/>
                <w10:anchorlock/>
              </v:shape>
            </w:pict>
          </mc:Fallback>
        </mc:AlternateContent>
      </w:r>
      <w:r>
        <w:rPr>
          <w:rFonts w:ascii="Times New Roman" w:hAnsi="Times New Roman" w:eastAsia="仿宋_GB2312" w:cs="Times New Roman"/>
          <w:bCs/>
          <w:color w:val="000000" w:themeColor="text1"/>
          <w:sz w:val="28"/>
          <w:szCs w:val="28"/>
          <w14:textFill>
            <w14:solidFill>
              <w14:schemeClr w14:val="tx1"/>
            </w14:solidFill>
          </w14:textFill>
        </w:rPr>
        <w:t>N</w:t>
      </w:r>
      <w:r>
        <w:rPr>
          <w:rFonts w:ascii="Times New Roman" w:hAnsi="Times New Roman" w:eastAsia="仿宋_GB2312" w:cs="Times New Roman"/>
          <w:bCs/>
          <w:color w:val="000000" w:themeColor="text1"/>
          <w:sz w:val="28"/>
          <w:szCs w:val="28"/>
          <w:vertAlign w:val="subscript"/>
          <w14:textFill>
            <w14:solidFill>
              <w14:schemeClr w14:val="tx1"/>
            </w14:solidFill>
          </w14:textFill>
        </w:rPr>
        <w:t>2</w:t>
      </w:r>
      <w:r>
        <w:rPr>
          <w:rFonts w:ascii="Times New Roman" w:hAnsi="Times New Roman" w:eastAsia="仿宋_GB2312" w:cs="Times New Roman"/>
          <w:bCs/>
          <w:color w:val="000000" w:themeColor="text1"/>
          <w:sz w:val="28"/>
          <w:szCs w:val="28"/>
          <w14:textFill>
            <w14:solidFill>
              <w14:schemeClr w14:val="tx1"/>
            </w14:solidFill>
          </w14:textFill>
        </w:rPr>
        <w:t>O</w:t>
      </w:r>
      <w:r>
        <w:rPr>
          <w:rFonts w:hint="eastAsia" w:ascii="Times New Roman" w:hAnsi="Times New Roman" w:eastAsia="仿宋_GB2312" w:cs="Times New Roman"/>
          <w:bCs/>
          <w:color w:val="000000" w:themeColor="text1"/>
          <w:sz w:val="28"/>
          <w:szCs w:val="28"/>
          <w14:textFill>
            <w14:solidFill>
              <w14:schemeClr w14:val="tx1"/>
            </w14:solidFill>
          </w14:textFill>
        </w:rPr>
        <w:t>、</w:t>
      </w:r>
      <w:r>
        <w:rPr>
          <w:rFonts w:ascii="Times New Roman" w:hAnsi="Times New Roman" w:eastAsia="仿宋_GB2312" w:cs="Times New Roman"/>
          <w:bCs/>
          <w:color w:val="000000" w:themeColor="text1"/>
          <w:sz w:val="28"/>
          <w:szCs w:val="28"/>
          <w14:textFill>
            <w14:solidFill>
              <w14:schemeClr w14:val="tx1"/>
            </w14:solidFill>
          </w14:textFill>
        </w:rPr>
        <w:t>N</w:t>
      </w:r>
      <w:r>
        <w:rPr>
          <w:rFonts w:ascii="Times New Roman" w:hAnsi="Times New Roman" w:eastAsia="仿宋_GB2312" w:cs="Times New Roman"/>
          <w:bCs/>
          <w:color w:val="000000" w:themeColor="text1"/>
          <w:sz w:val="28"/>
          <w:szCs w:val="28"/>
          <w:vertAlign w:val="subscript"/>
          <w14:textFill>
            <w14:solidFill>
              <w14:schemeClr w14:val="tx1"/>
            </w14:solidFill>
          </w14:textFill>
        </w:rPr>
        <w:t>2</w:t>
      </w:r>
      <w:r>
        <w:rPr>
          <w:rFonts w:hint="eastAsia" w:ascii="Times New Roman" w:hAnsi="Times New Roman" w:eastAsia="仿宋_GB2312" w:cs="Times New Roman"/>
          <w:bCs/>
          <w:color w:val="000000" w:themeColor="text1"/>
          <w:sz w:val="28"/>
          <w:szCs w:val="28"/>
          <w14:textFill>
            <w14:solidFill>
              <w14:schemeClr w14:val="tx1"/>
            </w14:solidFill>
          </w14:textFill>
        </w:rPr>
        <w:t>。</w:t>
      </w:r>
      <w:r>
        <w:rPr>
          <w:rFonts w:ascii="Times New Roman" w:hAnsi="Times New Roman" w:eastAsia="仿宋_GB2312" w:cs="Times New Roman"/>
          <w:b/>
          <w:color w:val="000000" w:themeColor="text1"/>
          <w:sz w:val="28"/>
          <w:szCs w:val="28"/>
          <w14:textFill>
            <w14:solidFill>
              <w14:schemeClr w14:val="tx1"/>
            </w14:solidFill>
          </w14:textFill>
        </w:rPr>
        <w:t>三是</w:t>
      </w:r>
      <w:r>
        <w:rPr>
          <w:rFonts w:ascii="Times New Roman" w:hAnsi="Times New Roman" w:eastAsia="仿宋_GB2312" w:cs="Times New Roman"/>
          <w:bCs/>
          <w:color w:val="000000" w:themeColor="text1"/>
          <w:sz w:val="28"/>
          <w:szCs w:val="28"/>
          <w14:textFill>
            <w14:solidFill>
              <w14:schemeClr w14:val="tx1"/>
            </w14:solidFill>
          </w14:textFill>
        </w:rPr>
        <w:t>土壤</w:t>
      </w:r>
      <w:r>
        <w:rPr>
          <w:rFonts w:hint="eastAsia" w:ascii="Times New Roman" w:hAnsi="Times New Roman" w:eastAsia="仿宋_GB2312" w:cs="Times New Roman"/>
          <w:bCs/>
          <w:color w:val="000000" w:themeColor="text1"/>
          <w:sz w:val="28"/>
          <w:szCs w:val="28"/>
          <w14:textFill>
            <w14:solidFill>
              <w14:schemeClr w14:val="tx1"/>
            </w14:solidFill>
          </w14:textFill>
        </w:rPr>
        <w:t>厌</w:t>
      </w:r>
      <w:r>
        <w:rPr>
          <w:rFonts w:ascii="Times New Roman" w:hAnsi="Times New Roman" w:eastAsia="仿宋_GB2312" w:cs="Times New Roman"/>
          <w:bCs/>
          <w:color w:val="000000" w:themeColor="text1"/>
          <w:sz w:val="28"/>
          <w:szCs w:val="28"/>
          <w14:textFill>
            <w14:solidFill>
              <w14:schemeClr w14:val="tx1"/>
            </w14:solidFill>
          </w14:textFill>
        </w:rPr>
        <w:t>氧环境抑制根结线虫及好氧病原菌</w:t>
      </w:r>
      <w:r>
        <w:rPr>
          <w:rFonts w:hint="eastAsia" w:ascii="Times New Roman" w:hAnsi="Times New Roman" w:eastAsia="仿宋_GB2312" w:cs="Times New Roman"/>
          <w:bCs/>
          <w:color w:val="000000" w:themeColor="text1"/>
          <w:sz w:val="28"/>
          <w:szCs w:val="28"/>
          <w14:textFill>
            <w14:solidFill>
              <w14:schemeClr w14:val="tx1"/>
            </w14:solidFill>
          </w14:textFill>
        </w:rPr>
        <w:t>活性第一次杀菌</w:t>
      </w:r>
      <w:r>
        <w:rPr>
          <w:rFonts w:ascii="Times New Roman" w:hAnsi="Times New Roman" w:eastAsia="仿宋_GB2312" w:cs="Times New Roman"/>
          <w:bCs/>
          <w:color w:val="000000" w:themeColor="text1"/>
          <w:sz w:val="28"/>
          <w:szCs w:val="28"/>
          <w14:textFill>
            <w14:solidFill>
              <w14:schemeClr w14:val="tx1"/>
            </w14:solidFill>
          </w14:textFill>
        </w:rPr>
        <w:t>；</w:t>
      </w:r>
      <w:r>
        <w:rPr>
          <w:rFonts w:ascii="Times New Roman" w:hAnsi="Times New Roman" w:eastAsia="仿宋_GB2312" w:cs="Times New Roman"/>
          <w:b/>
          <w:color w:val="000000" w:themeColor="text1"/>
          <w:sz w:val="28"/>
          <w:szCs w:val="28"/>
          <w14:textFill>
            <w14:solidFill>
              <w14:schemeClr w14:val="tx1"/>
            </w14:solidFill>
          </w14:textFill>
        </w:rPr>
        <w:t>四是</w:t>
      </w:r>
      <w:r>
        <w:rPr>
          <w:rFonts w:ascii="Times New Roman" w:hAnsi="Times New Roman" w:eastAsia="仿宋_GB2312" w:cs="Times New Roman"/>
          <w:bCs/>
          <w:color w:val="000000" w:themeColor="text1"/>
          <w:sz w:val="28"/>
          <w:szCs w:val="28"/>
          <w14:textFill>
            <w14:solidFill>
              <w14:schemeClr w14:val="tx1"/>
            </w14:solidFill>
          </w14:textFill>
        </w:rPr>
        <w:t>秸秆</w:t>
      </w:r>
      <w:r>
        <w:rPr>
          <w:rFonts w:hint="eastAsia" w:ascii="Times New Roman" w:hAnsi="Times New Roman" w:eastAsia="仿宋_GB2312" w:cs="Times New Roman"/>
          <w:bCs/>
          <w:color w:val="000000" w:themeColor="text1"/>
          <w:sz w:val="28"/>
          <w:szCs w:val="28"/>
          <w14:textFill>
            <w14:solidFill>
              <w14:schemeClr w14:val="tx1"/>
            </w14:solidFill>
          </w14:textFill>
        </w:rPr>
        <w:t>还田</w:t>
      </w:r>
      <w:r>
        <w:rPr>
          <w:rFonts w:ascii="Times New Roman" w:hAnsi="Times New Roman" w:eastAsia="仿宋_GB2312" w:cs="Times New Roman"/>
          <w:bCs/>
          <w:color w:val="000000" w:themeColor="text1"/>
          <w:sz w:val="28"/>
          <w:szCs w:val="28"/>
          <w14:textFill>
            <w14:solidFill>
              <w14:schemeClr w14:val="tx1"/>
            </w14:solidFill>
          </w14:textFill>
        </w:rPr>
        <w:t>除</w:t>
      </w:r>
      <w:r>
        <w:rPr>
          <w:rFonts w:hint="eastAsia" w:ascii="Times New Roman" w:hAnsi="Times New Roman" w:eastAsia="仿宋_GB2312" w:cs="Times New Roman"/>
          <w:bCs/>
          <w:color w:val="000000" w:themeColor="text1"/>
          <w:sz w:val="28"/>
          <w:szCs w:val="28"/>
          <w14:textFill>
            <w14:solidFill>
              <w14:schemeClr w14:val="tx1"/>
            </w14:solidFill>
          </w14:textFill>
        </w:rPr>
        <w:t>产生</w:t>
      </w:r>
      <w:r>
        <w:rPr>
          <w:rFonts w:ascii="Times New Roman" w:hAnsi="Times New Roman" w:eastAsia="仿宋_GB2312" w:cs="Times New Roman"/>
          <w:bCs/>
          <w:color w:val="000000" w:themeColor="text1"/>
          <w:sz w:val="28"/>
          <w:szCs w:val="28"/>
          <w14:textFill>
            <w14:solidFill>
              <w14:schemeClr w14:val="tx1"/>
            </w14:solidFill>
          </w14:textFill>
        </w:rPr>
        <w:t>腐殖质外还会厌氧发酵产生</w:t>
      </w:r>
      <w:r>
        <w:rPr>
          <w:rFonts w:hint="eastAsia" w:ascii="Times New Roman" w:hAnsi="Times New Roman" w:eastAsia="仿宋_GB2312" w:cs="Times New Roman"/>
          <w:bCs/>
          <w:color w:val="000000" w:themeColor="text1"/>
          <w:sz w:val="28"/>
          <w:szCs w:val="28"/>
          <w14:textFill>
            <w14:solidFill>
              <w14:schemeClr w14:val="tx1"/>
            </w14:solidFill>
          </w14:textFill>
        </w:rPr>
        <w:t>丙酸、丁酸等</w:t>
      </w:r>
      <w:r>
        <w:rPr>
          <w:rFonts w:ascii="Times New Roman" w:hAnsi="Times New Roman" w:eastAsia="仿宋_GB2312" w:cs="Times New Roman"/>
          <w:bCs/>
          <w:color w:val="000000" w:themeColor="text1"/>
          <w:sz w:val="28"/>
          <w:szCs w:val="28"/>
          <w14:textFill>
            <w14:solidFill>
              <w14:schemeClr w14:val="tx1"/>
            </w14:solidFill>
          </w14:textFill>
        </w:rPr>
        <w:t>有机酸，</w:t>
      </w:r>
      <w:r>
        <w:rPr>
          <w:rFonts w:hint="eastAsia" w:ascii="Times New Roman" w:hAnsi="Times New Roman" w:eastAsia="仿宋_GB2312" w:cs="Times New Roman"/>
          <w:bCs/>
          <w:color w:val="000000" w:themeColor="text1"/>
          <w:sz w:val="28"/>
          <w:szCs w:val="28"/>
          <w14:textFill>
            <w14:solidFill>
              <w14:schemeClr w14:val="tx1"/>
            </w14:solidFill>
          </w14:textFill>
        </w:rPr>
        <w:t>二次杀菌</w:t>
      </w:r>
      <w:r>
        <w:rPr>
          <w:rFonts w:ascii="Times New Roman" w:hAnsi="Times New Roman" w:eastAsia="仿宋_GB2312" w:cs="Times New Roman"/>
          <w:bCs/>
          <w:color w:val="000000" w:themeColor="text1"/>
          <w:sz w:val="28"/>
          <w:szCs w:val="28"/>
          <w14:textFill>
            <w14:solidFill>
              <w14:schemeClr w14:val="tx1"/>
            </w14:solidFill>
          </w14:textFill>
        </w:rPr>
        <w:t>并中和</w:t>
      </w:r>
      <w:r>
        <w:rPr>
          <w:rFonts w:hint="eastAsia" w:ascii="Times New Roman" w:hAnsi="Times New Roman" w:eastAsia="仿宋_GB2312" w:cs="Times New Roman"/>
          <w:bCs/>
          <w:color w:val="000000" w:themeColor="text1"/>
          <w:sz w:val="28"/>
          <w:szCs w:val="28"/>
          <w14:textFill>
            <w14:solidFill>
              <w14:schemeClr w14:val="tx1"/>
            </w14:solidFill>
          </w14:textFill>
        </w:rPr>
        <w:t>碱性偏高的</w:t>
      </w:r>
      <w:r>
        <w:rPr>
          <w:rFonts w:ascii="Times New Roman" w:hAnsi="Times New Roman" w:eastAsia="仿宋_GB2312" w:cs="Times New Roman"/>
          <w:bCs/>
          <w:color w:val="000000" w:themeColor="text1"/>
          <w:sz w:val="28"/>
          <w:szCs w:val="28"/>
          <w14:textFill>
            <w14:solidFill>
              <w14:schemeClr w14:val="tx1"/>
            </w14:solidFill>
          </w14:textFill>
        </w:rPr>
        <w:t>土壤pH值。</w:t>
      </w:r>
    </w:p>
    <w:p w14:paraId="4710AB68">
      <w:pPr>
        <w:adjustRightInd w:val="0"/>
        <w:snapToGrid w:val="0"/>
        <w:spacing w:line="560" w:lineRule="exact"/>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Cs/>
          <w:color w:val="000000" w:themeColor="text1"/>
          <w:sz w:val="28"/>
          <w:szCs w:val="28"/>
          <w14:textFill>
            <w14:solidFill>
              <w14:schemeClr w14:val="tx1"/>
            </w14:solidFill>
          </w14:textFill>
        </w:rPr>
        <w:drawing>
          <wp:anchor distT="0" distB="0" distL="114300" distR="114300" simplePos="0" relativeHeight="251666432" behindDoc="0" locked="0" layoutInCell="1" allowOverlap="1">
            <wp:simplePos x="0" y="0"/>
            <wp:positionH relativeFrom="column">
              <wp:posOffset>2279650</wp:posOffset>
            </wp:positionH>
            <wp:positionV relativeFrom="paragraph">
              <wp:posOffset>64135</wp:posOffset>
            </wp:positionV>
            <wp:extent cx="2785110" cy="1829435"/>
            <wp:effectExtent l="0" t="0" r="15240" b="18415"/>
            <wp:wrapNone/>
            <wp:docPr id="10" name="图片 10" descr="8708565a86163660d7f064e5d1a3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708565a86163660d7f064e5d1a30347"/>
                    <pic:cNvPicPr>
                      <a:picLocks noChangeAspect="1"/>
                    </pic:cNvPicPr>
                  </pic:nvPicPr>
                  <pic:blipFill>
                    <a:blip r:embed="rId10"/>
                    <a:srcRect r="14372"/>
                    <a:stretch>
                      <a:fillRect/>
                    </a:stretch>
                  </pic:blipFill>
                  <pic:spPr>
                    <a:xfrm>
                      <a:off x="0" y="0"/>
                      <a:ext cx="2785110" cy="1829435"/>
                    </a:xfrm>
                    <a:prstGeom prst="rect">
                      <a:avLst/>
                    </a:prstGeom>
                  </pic:spPr>
                </pic:pic>
              </a:graphicData>
            </a:graphic>
          </wp:anchor>
        </w:drawing>
      </w:r>
      <w:r>
        <w:rPr>
          <w:rFonts w:ascii="Times New Roman" w:hAnsi="Times New Roman" w:eastAsia="仿宋_GB2312" w:cs="Times New Roman"/>
          <w:bCs/>
          <w:color w:val="000000" w:themeColor="text1"/>
          <w:sz w:val="28"/>
          <w:szCs w:val="28"/>
          <w14:textFill>
            <w14:solidFill>
              <w14:schemeClr w14:val="tx1"/>
            </w14:solidFill>
          </w14:textFill>
        </w:rPr>
        <w:drawing>
          <wp:anchor distT="0" distB="0" distL="114300" distR="114300" simplePos="0" relativeHeight="251665408" behindDoc="0" locked="0" layoutInCell="1" allowOverlap="1">
            <wp:simplePos x="0" y="0"/>
            <wp:positionH relativeFrom="column">
              <wp:posOffset>509905</wp:posOffset>
            </wp:positionH>
            <wp:positionV relativeFrom="paragraph">
              <wp:posOffset>66675</wp:posOffset>
            </wp:positionV>
            <wp:extent cx="1680845" cy="1823720"/>
            <wp:effectExtent l="0" t="0" r="14605" b="5080"/>
            <wp:wrapNone/>
            <wp:docPr id="9" name="图片 9" descr="f52c623598c2136fd6c4f2279e84b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52c623598c2136fd6c4f2279e84b5b"/>
                    <pic:cNvPicPr>
                      <a:picLocks noChangeAspect="1"/>
                    </pic:cNvPicPr>
                  </pic:nvPicPr>
                  <pic:blipFill>
                    <a:blip r:embed="rId11"/>
                    <a:srcRect b="29787"/>
                    <a:stretch>
                      <a:fillRect/>
                    </a:stretch>
                  </pic:blipFill>
                  <pic:spPr>
                    <a:xfrm>
                      <a:off x="0" y="0"/>
                      <a:ext cx="1680845" cy="1823720"/>
                    </a:xfrm>
                    <a:prstGeom prst="rect">
                      <a:avLst/>
                    </a:prstGeom>
                  </pic:spPr>
                </pic:pic>
              </a:graphicData>
            </a:graphic>
          </wp:anchor>
        </w:drawing>
      </w:r>
    </w:p>
    <w:p w14:paraId="4C5452E0">
      <w:pPr>
        <w:adjustRightInd w:val="0"/>
        <w:snapToGrid w:val="0"/>
        <w:spacing w:line="560" w:lineRule="exact"/>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p>
    <w:p w14:paraId="5CF0A138">
      <w:pPr>
        <w:adjustRightInd w:val="0"/>
        <w:snapToGrid w:val="0"/>
        <w:spacing w:line="560" w:lineRule="exact"/>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p>
    <w:p w14:paraId="26B3C9C4">
      <w:pPr>
        <w:adjustRightInd w:val="0"/>
        <w:snapToGrid w:val="0"/>
        <w:spacing w:beforeLines="100" w:line="560" w:lineRule="exact"/>
        <w:jc w:val="center"/>
        <w:rPr>
          <w:rFonts w:hint="eastAsia" w:ascii="黑体" w:hAnsi="黑体" w:eastAsia="黑体" w:cs="黑体"/>
          <w:bCs/>
          <w:color w:val="000000" w:themeColor="text1"/>
          <w:szCs w:val="21"/>
          <w14:textFill>
            <w14:solidFill>
              <w14:schemeClr w14:val="tx1"/>
            </w14:solidFill>
          </w14:textFill>
        </w:rPr>
      </w:pPr>
    </w:p>
    <w:p w14:paraId="766E6A55">
      <w:pPr>
        <w:adjustRightInd w:val="0"/>
        <w:snapToGrid w:val="0"/>
        <w:spacing w:beforeLines="100" w:line="560" w:lineRule="exact"/>
        <w:jc w:val="center"/>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图4 大水漫灌后覆地膜造成厌氧强还原环境</w:t>
      </w:r>
    </w:p>
    <w:p w14:paraId="53008FA9">
      <w:pPr>
        <w:adjustRightInd w:val="0"/>
        <w:snapToGrid w:val="0"/>
        <w:spacing w:line="560" w:lineRule="exact"/>
        <w:ind w:firstLine="562" w:firstLineChars="200"/>
        <w:rPr>
          <w:rFonts w:ascii="Times New Roman" w:hAnsi="Times New Roman" w:eastAsia="仿宋_GB2312" w:cs="Times New Roman"/>
          <w:b/>
          <w:color w:val="000000" w:themeColor="text1"/>
          <w:sz w:val="28"/>
          <w:szCs w:val="28"/>
          <w14:textFill>
            <w14:solidFill>
              <w14:schemeClr w14:val="tx1"/>
            </w14:solidFill>
          </w14:textFill>
        </w:rPr>
      </w:pPr>
      <w:r>
        <w:rPr>
          <w:rFonts w:ascii="仿宋_GB2312" w:hAnsi="仿宋_GB2312" w:eastAsia="仿宋_GB2312" w:cs="仿宋_GB2312"/>
          <w:b/>
          <w:color w:val="000000" w:themeColor="text1"/>
          <w:sz w:val="28"/>
          <w:szCs w:val="28"/>
          <w14:textFill>
            <w14:solidFill>
              <w14:schemeClr w14:val="tx1"/>
            </w14:solidFill>
          </w14:textFill>
        </w:rPr>
        <w:t>4.</w:t>
      </w:r>
      <w:r>
        <w:rPr>
          <w:rFonts w:ascii="Times New Roman" w:hAnsi="Times New Roman" w:eastAsia="仿宋_GB2312" w:cs="Times New Roman"/>
          <w:b/>
          <w:color w:val="000000" w:themeColor="text1"/>
          <w:sz w:val="28"/>
          <w:szCs w:val="28"/>
          <w14:textFill>
            <w14:solidFill>
              <w14:schemeClr w14:val="tx1"/>
            </w14:solidFill>
          </w14:textFill>
        </w:rPr>
        <w:t>高温闷棚</w:t>
      </w:r>
    </w:p>
    <w:p w14:paraId="36979443">
      <w:pPr>
        <w:adjustRightInd w:val="0"/>
        <w:snapToGrid w:val="0"/>
        <w:spacing w:line="560" w:lineRule="exact"/>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Cs/>
          <w:color w:val="000000" w:themeColor="text1"/>
          <w:sz w:val="28"/>
          <w:szCs w:val="28"/>
          <w14:textFill>
            <w14:solidFill>
              <w14:schemeClr w14:val="tx1"/>
            </w14:solidFill>
          </w14:textFill>
        </w:rPr>
        <w:t>秸秆还田和强灌水的同时连续高温闷棚30 d左右</w:t>
      </w:r>
      <w:r>
        <w:rPr>
          <w:rFonts w:hint="eastAsia" w:ascii="Times New Roman" w:hAnsi="Times New Roman" w:eastAsia="仿宋_GB2312" w:cs="Times New Roman"/>
          <w:bCs/>
          <w:color w:val="000000" w:themeColor="text1"/>
          <w:sz w:val="28"/>
          <w:szCs w:val="28"/>
          <w14:textFill>
            <w14:solidFill>
              <w14:schemeClr w14:val="tx1"/>
            </w14:solidFill>
          </w14:textFill>
        </w:rPr>
        <w:t>可三次杀菌。</w:t>
      </w:r>
      <w:r>
        <w:rPr>
          <w:rFonts w:ascii="Times New Roman" w:hAnsi="Times New Roman" w:eastAsia="仿宋_GB2312" w:cs="Times New Roman"/>
          <w:bCs/>
          <w:color w:val="000000" w:themeColor="text1"/>
          <w:sz w:val="28"/>
          <w:szCs w:val="28"/>
          <w14:textFill>
            <w14:solidFill>
              <w14:schemeClr w14:val="tx1"/>
            </w14:solidFill>
          </w14:textFill>
        </w:rPr>
        <w:t>时间为7月</w:t>
      </w:r>
      <w:r>
        <w:rPr>
          <w:rFonts w:hint="eastAsia" w:ascii="Times New Roman" w:hAnsi="Times New Roman" w:eastAsia="仿宋_GB2312" w:cs="Times New Roman"/>
          <w:bCs/>
          <w:color w:val="000000" w:themeColor="text1"/>
          <w:sz w:val="28"/>
          <w:szCs w:val="28"/>
          <w14:textFill>
            <w14:solidFill>
              <w14:schemeClr w14:val="tx1"/>
            </w14:solidFill>
          </w14:textFill>
        </w:rPr>
        <w:t>中</w:t>
      </w:r>
      <w:r>
        <w:rPr>
          <w:rFonts w:ascii="Times New Roman" w:hAnsi="Times New Roman" w:eastAsia="仿宋_GB2312" w:cs="Times New Roman"/>
          <w:bCs/>
          <w:color w:val="000000" w:themeColor="text1"/>
          <w:sz w:val="28"/>
          <w:szCs w:val="28"/>
          <w14:textFill>
            <w14:solidFill>
              <w14:schemeClr w14:val="tx1"/>
            </w14:solidFill>
          </w14:textFill>
        </w:rPr>
        <w:t>下旬</w:t>
      </w:r>
      <w:r>
        <w:rPr>
          <w:rFonts w:hint="eastAsia" w:ascii="Times New Roman" w:hAnsi="Times New Roman" w:eastAsia="仿宋_GB2312" w:cs="Times New Roman"/>
          <w:bCs/>
          <w:color w:val="000000" w:themeColor="text1"/>
          <w:sz w:val="28"/>
          <w:szCs w:val="28"/>
          <w14:textFill>
            <w14:solidFill>
              <w14:schemeClr w14:val="tx1"/>
            </w14:solidFill>
          </w14:textFill>
        </w:rPr>
        <w:t>—</w:t>
      </w:r>
      <w:r>
        <w:rPr>
          <w:rFonts w:ascii="Times New Roman" w:hAnsi="Times New Roman" w:eastAsia="仿宋_GB2312" w:cs="Times New Roman"/>
          <w:bCs/>
          <w:color w:val="000000" w:themeColor="text1"/>
          <w:sz w:val="28"/>
          <w:szCs w:val="28"/>
          <w14:textFill>
            <w14:solidFill>
              <w14:schemeClr w14:val="tx1"/>
            </w14:solidFill>
          </w14:textFill>
        </w:rPr>
        <w:t>8月</w:t>
      </w:r>
      <w:r>
        <w:rPr>
          <w:rFonts w:hint="eastAsia" w:ascii="Times New Roman" w:hAnsi="Times New Roman" w:eastAsia="仿宋_GB2312" w:cs="Times New Roman"/>
          <w:bCs/>
          <w:color w:val="000000" w:themeColor="text1"/>
          <w:sz w:val="28"/>
          <w:szCs w:val="28"/>
          <w14:textFill>
            <w14:solidFill>
              <w14:schemeClr w14:val="tx1"/>
            </w14:solidFill>
          </w14:textFill>
        </w:rPr>
        <w:t>中</w:t>
      </w:r>
      <w:r>
        <w:rPr>
          <w:rFonts w:ascii="Times New Roman" w:hAnsi="Times New Roman" w:eastAsia="仿宋_GB2312" w:cs="Times New Roman"/>
          <w:bCs/>
          <w:color w:val="000000" w:themeColor="text1"/>
          <w:sz w:val="28"/>
          <w:szCs w:val="28"/>
          <w14:textFill>
            <w14:solidFill>
              <w14:schemeClr w14:val="tx1"/>
            </w14:solidFill>
          </w14:textFill>
        </w:rPr>
        <w:t>下旬或9月上旬</w:t>
      </w:r>
      <w:r>
        <w:rPr>
          <w:rFonts w:hint="eastAsia" w:ascii="Times New Roman" w:hAnsi="Times New Roman" w:eastAsia="仿宋_GB2312" w:cs="Times New Roman"/>
          <w:bCs/>
          <w:color w:val="000000" w:themeColor="text1"/>
          <w:sz w:val="28"/>
          <w:szCs w:val="28"/>
          <w14:textFill>
            <w14:solidFill>
              <w14:schemeClr w14:val="tx1"/>
            </w14:solidFill>
          </w14:textFill>
        </w:rPr>
        <w:t>，</w:t>
      </w:r>
      <w:r>
        <w:rPr>
          <w:rFonts w:ascii="Times New Roman" w:hAnsi="Times New Roman" w:eastAsia="仿宋_GB2312" w:cs="Times New Roman"/>
          <w:bCs/>
          <w:color w:val="000000" w:themeColor="text1"/>
          <w:sz w:val="28"/>
          <w:szCs w:val="28"/>
          <w14:textFill>
            <w14:solidFill>
              <w14:schemeClr w14:val="tx1"/>
            </w14:solidFill>
          </w14:textFill>
        </w:rPr>
        <w:t>期间可使用</w:t>
      </w:r>
      <w:r>
        <w:rPr>
          <w:rFonts w:hint="eastAsia" w:ascii="Times New Roman" w:hAnsi="Times New Roman" w:eastAsia="仿宋_GB2312" w:cs="Times New Roman"/>
          <w:bCs/>
          <w:color w:val="000000" w:themeColor="text1"/>
          <w:sz w:val="28"/>
          <w:szCs w:val="28"/>
          <w14:textFill>
            <w14:solidFill>
              <w14:schemeClr w14:val="tx1"/>
            </w14:solidFill>
          </w14:textFill>
        </w:rPr>
        <w:t>设备同步监测</w:t>
      </w:r>
      <w:r>
        <w:rPr>
          <w:rFonts w:ascii="Times New Roman" w:hAnsi="Times New Roman" w:eastAsia="仿宋_GB2312" w:cs="Times New Roman"/>
          <w:bCs/>
          <w:color w:val="000000" w:themeColor="text1"/>
          <w:sz w:val="28"/>
          <w:szCs w:val="28"/>
          <w14:textFill>
            <w14:solidFill>
              <w14:schemeClr w14:val="tx1"/>
            </w14:solidFill>
          </w14:textFill>
        </w:rPr>
        <w:t>地温</w:t>
      </w:r>
      <w:r>
        <w:rPr>
          <w:rFonts w:hint="eastAsia" w:ascii="Times New Roman" w:hAnsi="Times New Roman" w:eastAsia="仿宋_GB2312" w:cs="Times New Roman"/>
          <w:bCs/>
          <w:color w:val="000000" w:themeColor="text1"/>
          <w:sz w:val="28"/>
          <w:szCs w:val="28"/>
          <w14:textFill>
            <w14:solidFill>
              <w14:schemeClr w14:val="tx1"/>
            </w14:solidFill>
          </w14:textFill>
        </w:rPr>
        <w:t>、</w:t>
      </w:r>
      <w:r>
        <w:rPr>
          <w:rFonts w:ascii="Times New Roman" w:hAnsi="Times New Roman" w:eastAsia="仿宋_GB2312" w:cs="Times New Roman"/>
          <w:bCs/>
          <w:color w:val="000000" w:themeColor="text1"/>
          <w:sz w:val="28"/>
          <w:szCs w:val="28"/>
          <w14:textFill>
            <w14:solidFill>
              <w14:schemeClr w14:val="tx1"/>
            </w14:solidFill>
          </w14:textFill>
        </w:rPr>
        <w:t>气温</w:t>
      </w:r>
      <w:r>
        <w:rPr>
          <w:rFonts w:hint="eastAsia" w:ascii="Times New Roman" w:hAnsi="Times New Roman" w:eastAsia="仿宋_GB2312" w:cs="Times New Roman"/>
          <w:bCs/>
          <w:color w:val="000000" w:themeColor="text1"/>
          <w:sz w:val="28"/>
          <w:szCs w:val="28"/>
          <w14:textFill>
            <w14:solidFill>
              <w14:schemeClr w14:val="tx1"/>
            </w14:solidFill>
          </w14:textFill>
        </w:rPr>
        <w:t>、土壤水变化</w:t>
      </w:r>
      <w:r>
        <w:rPr>
          <w:rFonts w:ascii="Times New Roman" w:hAnsi="Times New Roman" w:eastAsia="仿宋_GB2312" w:cs="Times New Roman"/>
          <w:bCs/>
          <w:color w:val="000000" w:themeColor="text1"/>
          <w:sz w:val="28"/>
          <w:szCs w:val="28"/>
          <w14:textFill>
            <w14:solidFill>
              <w14:schemeClr w14:val="tx1"/>
            </w14:solidFill>
          </w14:textFill>
        </w:rPr>
        <w:t>，</w:t>
      </w:r>
      <w:r>
        <w:rPr>
          <w:rFonts w:hint="eastAsia" w:ascii="Times New Roman" w:hAnsi="Times New Roman" w:eastAsia="仿宋_GB2312" w:cs="Times New Roman"/>
          <w:bCs/>
          <w:color w:val="000000" w:themeColor="text1"/>
          <w:sz w:val="28"/>
          <w:szCs w:val="28"/>
          <w14:textFill>
            <w14:solidFill>
              <w14:schemeClr w14:val="tx1"/>
            </w14:solidFill>
          </w14:textFill>
        </w:rPr>
        <w:t>确保至少20天以上白天</w:t>
      </w:r>
      <w:r>
        <w:rPr>
          <w:rFonts w:ascii="Times New Roman" w:hAnsi="Times New Roman" w:eastAsia="仿宋_GB2312" w:cs="Times New Roman"/>
          <w:bCs/>
          <w:color w:val="000000" w:themeColor="text1"/>
          <w:sz w:val="28"/>
          <w:szCs w:val="28"/>
          <w14:textFill>
            <w14:solidFill>
              <w14:schemeClr w14:val="tx1"/>
            </w14:solidFill>
          </w14:textFill>
        </w:rPr>
        <w:t>土壤温度不低于4</w:t>
      </w:r>
      <w:r>
        <w:rPr>
          <w:rFonts w:hint="eastAsia" w:ascii="Times New Roman" w:hAnsi="Times New Roman" w:eastAsia="仿宋_GB2312" w:cs="Times New Roman"/>
          <w:bCs/>
          <w:color w:val="000000" w:themeColor="text1"/>
          <w:sz w:val="28"/>
          <w:szCs w:val="28"/>
          <w14:textFill>
            <w14:solidFill>
              <w14:schemeClr w14:val="tx1"/>
            </w14:solidFill>
          </w14:textFill>
        </w:rPr>
        <w:t>0</w:t>
      </w:r>
      <w:r>
        <w:rPr>
          <w:rFonts w:ascii="Times New Roman" w:hAnsi="Times New Roman" w:eastAsia="仿宋_GB2312" w:cs="Times New Roman"/>
          <w:bCs/>
          <w:color w:val="000000" w:themeColor="text1"/>
          <w:sz w:val="28"/>
          <w:szCs w:val="28"/>
          <w14:textFill>
            <w14:solidFill>
              <w14:schemeClr w14:val="tx1"/>
            </w14:solidFill>
          </w14:textFill>
        </w:rPr>
        <w:t>℃，棚内空气温度不低于55℃</w:t>
      </w:r>
      <w:r>
        <w:rPr>
          <w:rFonts w:hint="eastAsia" w:ascii="Times New Roman" w:hAnsi="Times New Roman" w:eastAsia="仿宋_GB2312" w:cs="Times New Roman"/>
          <w:bCs/>
          <w:color w:val="000000" w:themeColor="text1"/>
          <w:sz w:val="28"/>
          <w:szCs w:val="28"/>
          <w14:textFill>
            <w14:solidFill>
              <w14:schemeClr w14:val="tx1"/>
            </w14:solidFill>
          </w14:textFill>
        </w:rPr>
        <w:t>，0-40 cm土壤含水量不低于60%</w:t>
      </w:r>
      <w:r>
        <w:rPr>
          <w:rFonts w:ascii="Times New Roman" w:hAnsi="Times New Roman" w:eastAsia="仿宋_GB2312" w:cs="Times New Roman"/>
          <w:bCs/>
          <w:color w:val="000000" w:themeColor="text1"/>
          <w:sz w:val="28"/>
          <w:szCs w:val="28"/>
          <w14:textFill>
            <w14:solidFill>
              <w14:schemeClr w14:val="tx1"/>
            </w14:solidFill>
          </w14:textFill>
        </w:rPr>
        <w:t>。</w:t>
      </w:r>
    </w:p>
    <w:p w14:paraId="16280D47">
      <w:pPr>
        <w:adjustRightInd w:val="0"/>
        <w:snapToGrid w:val="0"/>
        <w:spacing w:line="560" w:lineRule="exact"/>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Cs/>
          <w:color w:val="000000" w:themeColor="text1"/>
          <w:sz w:val="28"/>
          <w:szCs w:val="28"/>
          <w14:textFill>
            <w14:solidFill>
              <w14:schemeClr w14:val="tx1"/>
            </w14:solidFill>
          </w14:textFill>
        </w:rPr>
        <w:drawing>
          <wp:anchor distT="0" distB="0" distL="114300" distR="114300" simplePos="0" relativeHeight="251664384" behindDoc="0" locked="0" layoutInCell="1" allowOverlap="1">
            <wp:simplePos x="0" y="0"/>
            <wp:positionH relativeFrom="column">
              <wp:posOffset>3599180</wp:posOffset>
            </wp:positionH>
            <wp:positionV relativeFrom="paragraph">
              <wp:posOffset>139700</wp:posOffset>
            </wp:positionV>
            <wp:extent cx="1751965" cy="2336800"/>
            <wp:effectExtent l="0" t="0" r="635" b="6350"/>
            <wp:wrapNone/>
            <wp:docPr id="7" name="图片 7" descr="41ad16df95f760b3b6f1ffb860a8dd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1ad16df95f760b3b6f1ffb860a8dda4"/>
                    <pic:cNvPicPr>
                      <a:picLocks noChangeAspect="1"/>
                    </pic:cNvPicPr>
                  </pic:nvPicPr>
                  <pic:blipFill>
                    <a:blip r:embed="rId12"/>
                    <a:stretch>
                      <a:fillRect/>
                    </a:stretch>
                  </pic:blipFill>
                  <pic:spPr>
                    <a:xfrm>
                      <a:off x="0" y="0"/>
                      <a:ext cx="1751965" cy="2336800"/>
                    </a:xfrm>
                    <a:prstGeom prst="rect">
                      <a:avLst/>
                    </a:prstGeom>
                  </pic:spPr>
                </pic:pic>
              </a:graphicData>
            </a:graphic>
          </wp:anchor>
        </w:drawing>
      </w:r>
      <w:r>
        <w:rPr>
          <w:rFonts w:ascii="Times New Roman" w:hAnsi="Times New Roman" w:eastAsia="仿宋_GB2312" w:cs="Times New Roman"/>
          <w:bCs/>
          <w:color w:val="000000" w:themeColor="text1"/>
          <w:sz w:val="28"/>
          <w:szCs w:val="28"/>
          <w14:textFill>
            <w14:solidFill>
              <w14:schemeClr w14:val="tx1"/>
            </w14:solidFill>
          </w14:textFill>
        </w:rPr>
        <w:drawing>
          <wp:anchor distT="0" distB="0" distL="114300" distR="114300" simplePos="0" relativeHeight="251663360" behindDoc="0" locked="0" layoutInCell="1" allowOverlap="1">
            <wp:simplePos x="0" y="0"/>
            <wp:positionH relativeFrom="column">
              <wp:posOffset>-46355</wp:posOffset>
            </wp:positionH>
            <wp:positionV relativeFrom="paragraph">
              <wp:posOffset>168275</wp:posOffset>
            </wp:positionV>
            <wp:extent cx="3623945" cy="2299970"/>
            <wp:effectExtent l="0" t="0" r="14605" b="5080"/>
            <wp:wrapNone/>
            <wp:docPr id="6" name="图片 6" descr="微信图片_2024120310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41203104044"/>
                    <pic:cNvPicPr>
                      <a:picLocks noChangeAspect="1"/>
                    </pic:cNvPicPr>
                  </pic:nvPicPr>
                  <pic:blipFill>
                    <a:blip r:embed="rId13"/>
                    <a:srcRect l="11367"/>
                    <a:stretch>
                      <a:fillRect/>
                    </a:stretch>
                  </pic:blipFill>
                  <pic:spPr>
                    <a:xfrm>
                      <a:off x="0" y="0"/>
                      <a:ext cx="3623945" cy="2299970"/>
                    </a:xfrm>
                    <a:prstGeom prst="rect">
                      <a:avLst/>
                    </a:prstGeom>
                  </pic:spPr>
                </pic:pic>
              </a:graphicData>
            </a:graphic>
          </wp:anchor>
        </w:drawing>
      </w:r>
    </w:p>
    <w:p w14:paraId="4FB6075C">
      <w:pPr>
        <w:adjustRightInd w:val="0"/>
        <w:snapToGrid w:val="0"/>
        <w:spacing w:line="560" w:lineRule="exact"/>
        <w:jc w:val="center"/>
        <w:rPr>
          <w:rFonts w:ascii="Times New Roman" w:hAnsi="Times New Roman" w:eastAsia="仿宋_GB2312" w:cs="Times New Roman"/>
          <w:bCs/>
          <w:color w:val="000000" w:themeColor="text1"/>
          <w:sz w:val="28"/>
          <w:szCs w:val="28"/>
          <w14:textFill>
            <w14:solidFill>
              <w14:schemeClr w14:val="tx1"/>
            </w14:solidFill>
          </w14:textFill>
        </w:rPr>
      </w:pPr>
    </w:p>
    <w:p w14:paraId="541C659D">
      <w:pPr>
        <w:adjustRightInd w:val="0"/>
        <w:snapToGrid w:val="0"/>
        <w:spacing w:line="560" w:lineRule="exact"/>
        <w:ind w:firstLine="562" w:firstLineChars="200"/>
        <w:rPr>
          <w:rFonts w:ascii="Times New Roman" w:hAnsi="Times New Roman" w:eastAsia="仿宋_GB2312" w:cs="Times New Roman"/>
          <w:b/>
          <w:color w:val="000000" w:themeColor="text1"/>
          <w:sz w:val="28"/>
          <w:szCs w:val="28"/>
          <w14:textFill>
            <w14:solidFill>
              <w14:schemeClr w14:val="tx1"/>
            </w14:solidFill>
          </w14:textFill>
        </w:rPr>
      </w:pPr>
    </w:p>
    <w:p w14:paraId="33CF3A2F">
      <w:pPr>
        <w:adjustRightInd w:val="0"/>
        <w:snapToGrid w:val="0"/>
        <w:spacing w:line="560" w:lineRule="exact"/>
        <w:ind w:firstLine="562" w:firstLineChars="200"/>
        <w:rPr>
          <w:rFonts w:ascii="Times New Roman" w:hAnsi="Times New Roman" w:eastAsia="仿宋_GB2312" w:cs="Times New Roman"/>
          <w:b/>
          <w:color w:val="000000" w:themeColor="text1"/>
          <w:sz w:val="28"/>
          <w:szCs w:val="28"/>
          <w14:textFill>
            <w14:solidFill>
              <w14:schemeClr w14:val="tx1"/>
            </w14:solidFill>
          </w14:textFill>
        </w:rPr>
      </w:pPr>
    </w:p>
    <w:p w14:paraId="1AACE5C4">
      <w:pPr>
        <w:adjustRightInd w:val="0"/>
        <w:snapToGrid w:val="0"/>
        <w:spacing w:line="560" w:lineRule="exact"/>
        <w:ind w:firstLine="562" w:firstLineChars="200"/>
        <w:rPr>
          <w:rFonts w:ascii="Times New Roman" w:hAnsi="Times New Roman" w:eastAsia="仿宋_GB2312" w:cs="Times New Roman"/>
          <w:b/>
          <w:color w:val="000000" w:themeColor="text1"/>
          <w:sz w:val="28"/>
          <w:szCs w:val="28"/>
          <w14:textFill>
            <w14:solidFill>
              <w14:schemeClr w14:val="tx1"/>
            </w14:solidFill>
          </w14:textFill>
        </w:rPr>
      </w:pPr>
    </w:p>
    <w:p w14:paraId="68611782">
      <w:pPr>
        <w:adjustRightInd w:val="0"/>
        <w:snapToGrid w:val="0"/>
        <w:spacing w:line="560" w:lineRule="exact"/>
        <w:ind w:firstLine="562" w:firstLineChars="200"/>
        <w:rPr>
          <w:rFonts w:ascii="Times New Roman" w:hAnsi="Times New Roman" w:eastAsia="仿宋_GB2312" w:cs="Times New Roman"/>
          <w:b/>
          <w:color w:val="000000" w:themeColor="text1"/>
          <w:sz w:val="28"/>
          <w:szCs w:val="28"/>
          <w14:textFill>
            <w14:solidFill>
              <w14:schemeClr w14:val="tx1"/>
            </w14:solidFill>
          </w14:textFill>
        </w:rPr>
      </w:pPr>
    </w:p>
    <w:p w14:paraId="68857EAA">
      <w:pPr>
        <w:adjustRightInd w:val="0"/>
        <w:snapToGrid w:val="0"/>
        <w:spacing w:line="560" w:lineRule="exact"/>
        <w:ind w:firstLine="562" w:firstLineChars="200"/>
        <w:rPr>
          <w:rFonts w:ascii="Times New Roman" w:hAnsi="Times New Roman" w:eastAsia="仿宋_GB2312" w:cs="Times New Roman"/>
          <w:b/>
          <w:color w:val="000000" w:themeColor="text1"/>
          <w:sz w:val="28"/>
          <w:szCs w:val="28"/>
          <w14:textFill>
            <w14:solidFill>
              <w14:schemeClr w14:val="tx1"/>
            </w14:solidFill>
          </w14:textFill>
        </w:rPr>
      </w:pPr>
    </w:p>
    <w:p w14:paraId="73A3C2FE">
      <w:pPr>
        <w:adjustRightInd w:val="0"/>
        <w:snapToGrid w:val="0"/>
        <w:spacing w:line="560" w:lineRule="exact"/>
        <w:jc w:val="center"/>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图5 利用智能温湿度、水分监测仪监测闷棚效果</w:t>
      </w:r>
    </w:p>
    <w:p w14:paraId="76DE8C36">
      <w:pPr>
        <w:adjustRightInd w:val="0"/>
        <w:snapToGrid w:val="0"/>
        <w:spacing w:beforeLines="50" w:line="560" w:lineRule="exact"/>
        <w:ind w:firstLine="562" w:firstLineChars="200"/>
        <w:rPr>
          <w:rFonts w:ascii="Times New Roman" w:hAnsi="Times New Roman" w:eastAsia="仿宋_GB2312" w:cs="Times New Roman"/>
          <w:b/>
          <w:color w:val="000000" w:themeColor="text1"/>
          <w:sz w:val="28"/>
          <w:szCs w:val="28"/>
          <w14:textFill>
            <w14:solidFill>
              <w14:schemeClr w14:val="tx1"/>
            </w14:solidFill>
          </w14:textFill>
        </w:rPr>
      </w:pPr>
      <w:r>
        <w:rPr>
          <w:rFonts w:ascii="仿宋_GB2312" w:hAnsi="仿宋_GB2312" w:eastAsia="仿宋_GB2312" w:cs="仿宋_GB2312"/>
          <w:b/>
          <w:color w:val="000000" w:themeColor="text1"/>
          <w:sz w:val="28"/>
          <w:szCs w:val="28"/>
          <w14:textFill>
            <w14:solidFill>
              <w14:schemeClr w14:val="tx1"/>
            </w14:solidFill>
          </w14:textFill>
        </w:rPr>
        <w:t>5.</w:t>
      </w:r>
      <w:r>
        <w:rPr>
          <w:rFonts w:ascii="Times New Roman" w:hAnsi="Times New Roman" w:eastAsia="仿宋_GB2312" w:cs="Times New Roman"/>
          <w:b/>
          <w:color w:val="000000" w:themeColor="text1"/>
          <w:sz w:val="28"/>
          <w:szCs w:val="28"/>
          <w14:textFill>
            <w14:solidFill>
              <w14:schemeClr w14:val="tx1"/>
            </w14:solidFill>
          </w14:textFill>
        </w:rPr>
        <w:t>揭膜恢复，补充菌肥</w:t>
      </w:r>
    </w:p>
    <w:p w14:paraId="6D3C9CC5">
      <w:pPr>
        <w:adjustRightInd w:val="0"/>
        <w:snapToGrid w:val="0"/>
        <w:spacing w:line="560" w:lineRule="exact"/>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Cs/>
          <w:color w:val="000000" w:themeColor="text1"/>
          <w:sz w:val="28"/>
          <w:szCs w:val="28"/>
          <w14:textFill>
            <w14:solidFill>
              <w14:schemeClr w14:val="tx1"/>
            </w14:solidFill>
          </w14:textFill>
        </w:rPr>
        <w:t>去地膜、揭棚膜，自然恢复地力，期间如有降雨可二次洗盐</w:t>
      </w:r>
      <w:r>
        <w:rPr>
          <w:rFonts w:hint="eastAsia" w:ascii="Times New Roman" w:hAnsi="Times New Roman" w:eastAsia="仿宋_GB2312" w:cs="Times New Roman"/>
          <w:bCs/>
          <w:color w:val="000000" w:themeColor="text1"/>
          <w:sz w:val="28"/>
          <w:szCs w:val="28"/>
          <w14:textFill>
            <w14:solidFill>
              <w14:schemeClr w14:val="tx1"/>
            </w14:solidFill>
          </w14:textFill>
        </w:rPr>
        <w:t>。25-30 天后</w:t>
      </w:r>
      <w:r>
        <w:rPr>
          <w:rFonts w:ascii="Times New Roman" w:hAnsi="Times New Roman" w:eastAsia="仿宋_GB2312" w:cs="Times New Roman"/>
          <w:bCs/>
          <w:color w:val="000000" w:themeColor="text1"/>
          <w:sz w:val="28"/>
          <w:szCs w:val="28"/>
          <w14:textFill>
            <w14:solidFill>
              <w14:schemeClr w14:val="tx1"/>
            </w14:solidFill>
          </w14:textFill>
        </w:rPr>
        <w:t>为下茬瓜菜整地施肥</w:t>
      </w:r>
      <w:r>
        <w:rPr>
          <w:rFonts w:hint="eastAsia" w:ascii="Times New Roman" w:hAnsi="Times New Roman" w:eastAsia="仿宋_GB2312" w:cs="Times New Roman"/>
          <w:bCs/>
          <w:color w:val="000000" w:themeColor="text1"/>
          <w:sz w:val="28"/>
          <w:szCs w:val="28"/>
          <w14:textFill>
            <w14:solidFill>
              <w14:schemeClr w14:val="tx1"/>
            </w14:solidFill>
          </w14:textFill>
        </w:rPr>
        <w:t>做</w:t>
      </w:r>
      <w:r>
        <w:rPr>
          <w:rFonts w:ascii="Times New Roman" w:hAnsi="Times New Roman" w:eastAsia="仿宋_GB2312" w:cs="Times New Roman"/>
          <w:bCs/>
          <w:color w:val="000000" w:themeColor="text1"/>
          <w:sz w:val="28"/>
          <w:szCs w:val="28"/>
          <w14:textFill>
            <w14:solidFill>
              <w14:schemeClr w14:val="tx1"/>
            </w14:solidFill>
          </w14:textFill>
        </w:rPr>
        <w:t>准备</w:t>
      </w:r>
      <w:r>
        <w:rPr>
          <w:rFonts w:hint="eastAsia" w:ascii="Times New Roman" w:hAnsi="Times New Roman" w:eastAsia="仿宋_GB2312" w:cs="Times New Roman"/>
          <w:bCs/>
          <w:color w:val="000000" w:themeColor="text1"/>
          <w:sz w:val="28"/>
          <w:szCs w:val="28"/>
          <w14:textFill>
            <w14:solidFill>
              <w14:schemeClr w14:val="tx1"/>
            </w14:solidFill>
          </w14:textFill>
        </w:rPr>
        <w:t>，</w:t>
      </w:r>
      <w:r>
        <w:rPr>
          <w:rFonts w:ascii="Times New Roman" w:hAnsi="Times New Roman" w:eastAsia="仿宋_GB2312" w:cs="Times New Roman"/>
          <w:bCs/>
          <w:color w:val="000000" w:themeColor="text1"/>
          <w:sz w:val="28"/>
          <w:szCs w:val="28"/>
          <w14:textFill>
            <w14:solidFill>
              <w14:schemeClr w14:val="tx1"/>
            </w14:solidFill>
          </w14:textFill>
        </w:rPr>
        <w:t>可亩施腐熟农家肥2-3吨或商品有机肥1吨</w:t>
      </w:r>
      <w:r>
        <w:rPr>
          <w:rFonts w:hint="eastAsia" w:ascii="Times New Roman" w:hAnsi="Times New Roman" w:eastAsia="仿宋_GB2312" w:cs="Times New Roman"/>
          <w:bCs/>
          <w:color w:val="000000" w:themeColor="text1"/>
          <w:sz w:val="28"/>
          <w:szCs w:val="28"/>
          <w14:textFill>
            <w14:solidFill>
              <w14:schemeClr w14:val="tx1"/>
            </w14:solidFill>
          </w14:textFill>
        </w:rPr>
        <w:t>（有机质</w:t>
      </w:r>
      <w:r>
        <w:rPr>
          <w:rFonts w:hint="eastAsia" w:ascii="仿宋_GB2312" w:hAnsi="仿宋_GB2312" w:eastAsia="仿宋_GB2312" w:cs="仿宋_GB2312"/>
          <w:bCs/>
          <w:color w:val="000000" w:themeColor="text1"/>
          <w:sz w:val="28"/>
          <w:szCs w:val="28"/>
          <w14:textFill>
            <w14:solidFill>
              <w14:schemeClr w14:val="tx1"/>
            </w14:solidFill>
          </w14:textFill>
        </w:rPr>
        <w:t>≥</w:t>
      </w:r>
      <w:r>
        <w:rPr>
          <w:rFonts w:ascii="Times New Roman" w:hAnsi="Times New Roman" w:eastAsia="仿宋_GB2312" w:cs="Times New Roman"/>
          <w:bCs/>
          <w:color w:val="000000" w:themeColor="text1"/>
          <w:sz w:val="28"/>
          <w:szCs w:val="28"/>
          <w14:textFill>
            <w14:solidFill>
              <w14:schemeClr w14:val="tx1"/>
            </w14:solidFill>
          </w14:textFill>
        </w:rPr>
        <w:t>30%</w:t>
      </w:r>
      <w:r>
        <w:rPr>
          <w:rFonts w:hint="eastAsia" w:ascii="仿宋_GB2312" w:hAnsi="仿宋_GB2312" w:eastAsia="仿宋_GB2312" w:cs="仿宋_GB2312"/>
          <w:bCs/>
          <w:color w:val="000000" w:themeColor="text1"/>
          <w:sz w:val="28"/>
          <w:szCs w:val="28"/>
          <w14:textFill>
            <w14:solidFill>
              <w14:schemeClr w14:val="tx1"/>
            </w14:solidFill>
          </w14:textFill>
        </w:rPr>
        <w:t>）</w:t>
      </w:r>
      <w:r>
        <w:rPr>
          <w:rFonts w:ascii="Times New Roman" w:hAnsi="Times New Roman" w:eastAsia="仿宋_GB2312" w:cs="Times New Roman"/>
          <w:bCs/>
          <w:color w:val="000000" w:themeColor="text1"/>
          <w:sz w:val="28"/>
          <w:szCs w:val="28"/>
          <w14:textFill>
            <w14:solidFill>
              <w14:schemeClr w14:val="tx1"/>
            </w14:solidFill>
          </w14:textFill>
        </w:rPr>
        <w:t>，</w:t>
      </w:r>
      <w:r>
        <w:rPr>
          <w:rFonts w:hint="eastAsia" w:ascii="仿宋_GB2312" w:hAnsi="仿宋_GB2312" w:eastAsia="仿宋_GB2312" w:cs="仿宋_GB2312"/>
          <w:bCs/>
          <w:color w:val="000000" w:themeColor="text1"/>
          <w:sz w:val="28"/>
          <w:szCs w:val="28"/>
          <w14:textFill>
            <w14:solidFill>
              <w14:schemeClr w14:val="tx1"/>
            </w14:solidFill>
          </w14:textFill>
        </w:rPr>
        <w:t>“</w:t>
      </w:r>
      <w:r>
        <w:rPr>
          <w:rFonts w:ascii="Times New Roman" w:hAnsi="Times New Roman" w:eastAsia="仿宋_GB2312" w:cs="Times New Roman"/>
          <w:bCs/>
          <w:color w:val="000000" w:themeColor="text1"/>
          <w:sz w:val="28"/>
          <w:szCs w:val="28"/>
          <w14:textFill>
            <w14:solidFill>
              <w14:schemeClr w14:val="tx1"/>
            </w14:solidFill>
          </w14:textFill>
        </w:rPr>
        <w:t>N-P</w:t>
      </w:r>
      <w:r>
        <w:rPr>
          <w:rFonts w:ascii="Times New Roman" w:hAnsi="Times New Roman" w:eastAsia="仿宋_GB2312" w:cs="Times New Roman"/>
          <w:bCs/>
          <w:color w:val="000000" w:themeColor="text1"/>
          <w:sz w:val="28"/>
          <w:szCs w:val="28"/>
          <w:vertAlign w:val="subscript"/>
          <w14:textFill>
            <w14:solidFill>
              <w14:schemeClr w14:val="tx1"/>
            </w14:solidFill>
          </w14:textFill>
        </w:rPr>
        <w:t>2</w:t>
      </w:r>
      <w:r>
        <w:rPr>
          <w:rFonts w:ascii="Times New Roman" w:hAnsi="Times New Roman" w:eastAsia="仿宋_GB2312" w:cs="Times New Roman"/>
          <w:bCs/>
          <w:color w:val="000000" w:themeColor="text1"/>
          <w:sz w:val="28"/>
          <w:szCs w:val="28"/>
          <w14:textFill>
            <w14:solidFill>
              <w14:schemeClr w14:val="tx1"/>
            </w14:solidFill>
          </w14:textFill>
        </w:rPr>
        <w:t>O</w:t>
      </w:r>
      <w:r>
        <w:rPr>
          <w:rFonts w:ascii="Times New Roman" w:hAnsi="Times New Roman" w:eastAsia="仿宋_GB2312" w:cs="Times New Roman"/>
          <w:bCs/>
          <w:color w:val="000000" w:themeColor="text1"/>
          <w:sz w:val="28"/>
          <w:szCs w:val="28"/>
          <w:vertAlign w:val="subscript"/>
          <w14:textFill>
            <w14:solidFill>
              <w14:schemeClr w14:val="tx1"/>
            </w14:solidFill>
          </w14:textFill>
        </w:rPr>
        <w:t>5</w:t>
      </w:r>
      <w:r>
        <w:rPr>
          <w:rFonts w:ascii="Times New Roman" w:hAnsi="Times New Roman" w:eastAsia="仿宋_GB2312" w:cs="Times New Roman"/>
          <w:bCs/>
          <w:color w:val="000000" w:themeColor="text1"/>
          <w:sz w:val="28"/>
          <w:szCs w:val="28"/>
          <w14:textFill>
            <w14:solidFill>
              <w14:schemeClr w14:val="tx1"/>
            </w14:solidFill>
          </w14:textFill>
        </w:rPr>
        <w:t>-K</w:t>
      </w:r>
      <w:r>
        <w:rPr>
          <w:rFonts w:ascii="Times New Roman" w:hAnsi="Times New Roman" w:eastAsia="仿宋_GB2312" w:cs="Times New Roman"/>
          <w:bCs/>
          <w:color w:val="000000" w:themeColor="text1"/>
          <w:sz w:val="28"/>
          <w:szCs w:val="28"/>
          <w:vertAlign w:val="subscript"/>
          <w14:textFill>
            <w14:solidFill>
              <w14:schemeClr w14:val="tx1"/>
            </w14:solidFill>
          </w14:textFill>
        </w:rPr>
        <w:t>2</w:t>
      </w:r>
      <w:r>
        <w:rPr>
          <w:rFonts w:ascii="Times New Roman" w:hAnsi="Times New Roman" w:eastAsia="仿宋_GB2312" w:cs="Times New Roman"/>
          <w:bCs/>
          <w:color w:val="000000" w:themeColor="text1"/>
          <w:sz w:val="28"/>
          <w:szCs w:val="28"/>
          <w14:textFill>
            <w14:solidFill>
              <w14:schemeClr w14:val="tx1"/>
            </w14:solidFill>
          </w14:textFill>
        </w:rPr>
        <w:t>O</w:t>
      </w:r>
      <w:r>
        <w:rPr>
          <w:rFonts w:hint="eastAsia" w:ascii="Times New Roman" w:hAnsi="Times New Roman" w:eastAsia="仿宋_GB2312" w:cs="Times New Roman"/>
          <w:bCs/>
          <w:color w:val="000000" w:themeColor="text1"/>
          <w:sz w:val="28"/>
          <w:szCs w:val="28"/>
          <w14:textFill>
            <w14:solidFill>
              <w14:schemeClr w14:val="tx1"/>
            </w14:solidFill>
          </w14:textFill>
        </w:rPr>
        <w:t>:</w:t>
      </w:r>
      <w:r>
        <w:rPr>
          <w:rFonts w:ascii="Times New Roman" w:hAnsi="Times New Roman" w:eastAsia="仿宋_GB2312" w:cs="Times New Roman"/>
          <w:bCs/>
          <w:color w:val="000000" w:themeColor="text1"/>
          <w:sz w:val="28"/>
          <w:szCs w:val="28"/>
          <w14:textFill>
            <w14:solidFill>
              <w14:schemeClr w14:val="tx1"/>
            </w14:solidFill>
          </w14:textFill>
        </w:rPr>
        <w:t>18-18-18</w:t>
      </w:r>
      <w:r>
        <w:rPr>
          <w:rFonts w:hint="eastAsia" w:ascii="仿宋_GB2312" w:hAnsi="仿宋_GB2312" w:eastAsia="仿宋_GB2312" w:cs="仿宋_GB2312"/>
          <w:bCs/>
          <w:color w:val="000000" w:themeColor="text1"/>
          <w:sz w:val="28"/>
          <w:szCs w:val="28"/>
          <w14:textFill>
            <w14:solidFill>
              <w14:schemeClr w14:val="tx1"/>
            </w14:solidFill>
          </w14:textFill>
        </w:rPr>
        <w:t>”</w:t>
      </w:r>
      <w:r>
        <w:rPr>
          <w:rFonts w:ascii="Times New Roman" w:hAnsi="Times New Roman" w:eastAsia="仿宋_GB2312" w:cs="Times New Roman"/>
          <w:bCs/>
          <w:color w:val="000000" w:themeColor="text1"/>
          <w:sz w:val="28"/>
          <w:szCs w:val="28"/>
          <w14:textFill>
            <w14:solidFill>
              <w14:schemeClr w14:val="tx1"/>
            </w14:solidFill>
          </w14:textFill>
        </w:rPr>
        <w:t>三元复合肥40 kg，并配施微生物菌剂</w:t>
      </w:r>
      <w:r>
        <w:rPr>
          <w:rFonts w:hint="eastAsia" w:ascii="Times New Roman" w:hAnsi="Times New Roman" w:eastAsia="仿宋_GB2312" w:cs="Times New Roman"/>
          <w:bCs/>
          <w:color w:val="000000" w:themeColor="text1"/>
          <w:sz w:val="28"/>
          <w:szCs w:val="28"/>
          <w14:textFill>
            <w14:solidFill>
              <w14:schemeClr w14:val="tx1"/>
            </w14:solidFill>
          </w14:textFill>
        </w:rPr>
        <w:t>/肥</w:t>
      </w:r>
      <w:r>
        <w:rPr>
          <w:rFonts w:ascii="Times New Roman" w:hAnsi="Times New Roman" w:eastAsia="仿宋_GB2312" w:cs="Times New Roman"/>
          <w:bCs/>
          <w:color w:val="000000" w:themeColor="text1"/>
          <w:sz w:val="28"/>
          <w:szCs w:val="28"/>
          <w14:textFill>
            <w14:solidFill>
              <w14:schemeClr w14:val="tx1"/>
            </w14:solidFill>
          </w14:textFill>
        </w:rPr>
        <w:t>以恢复土壤生态。每亩撒施颗粒态枯草芽孢杆菌、解淀粉芽孢杆菌、地衣芽孢杆菌等复合菌剂2-4</w:t>
      </w:r>
      <w:r>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t xml:space="preserve"> </w:t>
      </w:r>
      <w:r>
        <w:rPr>
          <w:rFonts w:ascii="Times New Roman" w:hAnsi="Times New Roman" w:eastAsia="仿宋_GB2312" w:cs="Times New Roman"/>
          <w:bCs/>
          <w:color w:val="000000" w:themeColor="text1"/>
          <w:sz w:val="28"/>
          <w:szCs w:val="28"/>
          <w14:textFill>
            <w14:solidFill>
              <w14:schemeClr w14:val="tx1"/>
            </w14:solidFill>
          </w14:textFill>
        </w:rPr>
        <w:t>kg</w:t>
      </w:r>
      <w:r>
        <w:rPr>
          <w:rFonts w:hint="eastAsia" w:ascii="Times New Roman" w:hAnsi="Times New Roman" w:eastAsia="仿宋_GB2312" w:cs="Times New Roman"/>
          <w:bCs/>
          <w:color w:val="000000" w:themeColor="text1"/>
          <w:sz w:val="28"/>
          <w:szCs w:val="28"/>
          <w14:textFill>
            <w14:solidFill>
              <w14:schemeClr w14:val="tx1"/>
            </w14:solidFill>
          </w14:textFill>
        </w:rPr>
        <w:t>（有效活菌数</w:t>
      </w:r>
      <w:r>
        <w:rPr>
          <w:rFonts w:hint="eastAsia" w:ascii="仿宋_GB2312" w:hAnsi="仿宋_GB2312" w:eastAsia="仿宋_GB2312" w:cs="仿宋_GB2312"/>
          <w:bCs/>
          <w:color w:val="000000" w:themeColor="text1"/>
          <w:sz w:val="28"/>
          <w:szCs w:val="28"/>
          <w14:textFill>
            <w14:solidFill>
              <w14:schemeClr w14:val="tx1"/>
            </w14:solidFill>
          </w14:textFill>
        </w:rPr>
        <w:t>≥</w:t>
      </w:r>
      <w:r>
        <w:rPr>
          <w:rFonts w:hint="eastAsia" w:ascii="Times New Roman" w:hAnsi="Times New Roman" w:eastAsia="仿宋_GB2312" w:cs="Times New Roman"/>
          <w:bCs/>
          <w:color w:val="000000" w:themeColor="text1"/>
          <w:sz w:val="28"/>
          <w:szCs w:val="28"/>
          <w14:textFill>
            <w14:solidFill>
              <w14:schemeClr w14:val="tx1"/>
            </w14:solidFill>
          </w14:textFill>
        </w:rPr>
        <w:t>1.0亿/g）；</w:t>
      </w:r>
      <w:r>
        <w:rPr>
          <w:rFonts w:ascii="Times New Roman" w:hAnsi="Times New Roman" w:eastAsia="仿宋_GB2312" w:cs="Times New Roman"/>
          <w:bCs/>
          <w:color w:val="000000" w:themeColor="text1"/>
          <w:sz w:val="28"/>
          <w:szCs w:val="28"/>
          <w14:textFill>
            <w14:solidFill>
              <w14:schemeClr w14:val="tx1"/>
            </w14:solidFill>
          </w14:textFill>
        </w:rPr>
        <w:t>或滴灌液态</w:t>
      </w:r>
      <w:r>
        <w:rPr>
          <w:rFonts w:hint="eastAsia" w:ascii="Times New Roman" w:hAnsi="Times New Roman" w:eastAsia="仿宋_GB2312" w:cs="Times New Roman"/>
          <w:bCs/>
          <w:color w:val="000000" w:themeColor="text1"/>
          <w:sz w:val="28"/>
          <w:szCs w:val="28"/>
          <w14:textFill>
            <w14:solidFill>
              <w14:schemeClr w14:val="tx1"/>
            </w14:solidFill>
          </w14:textFill>
        </w:rPr>
        <w:t>复合</w:t>
      </w:r>
      <w:r>
        <w:rPr>
          <w:rFonts w:ascii="Times New Roman" w:hAnsi="Times New Roman" w:eastAsia="仿宋_GB2312" w:cs="Times New Roman"/>
          <w:bCs/>
          <w:color w:val="000000" w:themeColor="text1"/>
          <w:sz w:val="28"/>
          <w:szCs w:val="28"/>
          <w14:textFill>
            <w14:solidFill>
              <w14:schemeClr w14:val="tx1"/>
            </w14:solidFill>
          </w14:textFill>
        </w:rPr>
        <w:t>菌</w:t>
      </w:r>
      <w:r>
        <w:rPr>
          <w:rFonts w:hint="eastAsia" w:ascii="Times New Roman" w:hAnsi="Times New Roman" w:eastAsia="仿宋_GB2312" w:cs="Times New Roman"/>
          <w:bCs/>
          <w:color w:val="000000" w:themeColor="text1"/>
          <w:sz w:val="28"/>
          <w:szCs w:val="28"/>
          <w14:textFill>
            <w14:solidFill>
              <w14:schemeClr w14:val="tx1"/>
            </w14:solidFill>
          </w14:textFill>
        </w:rPr>
        <w:t>剂</w:t>
      </w:r>
      <w:r>
        <w:rPr>
          <w:rFonts w:ascii="Times New Roman" w:hAnsi="Times New Roman" w:eastAsia="仿宋_GB2312" w:cs="Times New Roman"/>
          <w:bCs/>
          <w:color w:val="000000" w:themeColor="text1"/>
          <w:sz w:val="28"/>
          <w:szCs w:val="28"/>
          <w14:textFill>
            <w14:solidFill>
              <w14:schemeClr w14:val="tx1"/>
            </w14:solidFill>
          </w14:textFill>
        </w:rPr>
        <w:t>10-20</w:t>
      </w:r>
      <w:r>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t xml:space="preserve"> </w:t>
      </w:r>
      <w:r>
        <w:rPr>
          <w:rFonts w:ascii="Times New Roman" w:hAnsi="Times New Roman" w:eastAsia="仿宋_GB2312" w:cs="Times New Roman"/>
          <w:bCs/>
          <w:color w:val="000000" w:themeColor="text1"/>
          <w:sz w:val="28"/>
          <w:szCs w:val="28"/>
          <w14:textFill>
            <w14:solidFill>
              <w14:schemeClr w14:val="tx1"/>
            </w14:solidFill>
          </w14:textFill>
        </w:rPr>
        <w:t>kg</w:t>
      </w:r>
      <w:r>
        <w:rPr>
          <w:rFonts w:hint="eastAsia" w:ascii="Times New Roman" w:hAnsi="Times New Roman" w:eastAsia="仿宋_GB2312" w:cs="Times New Roman"/>
          <w:bCs/>
          <w:color w:val="000000" w:themeColor="text1"/>
          <w:sz w:val="28"/>
          <w:szCs w:val="28"/>
          <w14:textFill>
            <w14:solidFill>
              <w14:schemeClr w14:val="tx1"/>
            </w14:solidFill>
          </w14:textFill>
        </w:rPr>
        <w:t>（有效活菌数</w:t>
      </w:r>
      <w:r>
        <w:rPr>
          <w:rFonts w:hint="eastAsia" w:ascii="仿宋_GB2312" w:hAnsi="仿宋_GB2312" w:eastAsia="仿宋_GB2312" w:cs="仿宋_GB2312"/>
          <w:bCs/>
          <w:color w:val="000000" w:themeColor="text1"/>
          <w:sz w:val="28"/>
          <w:szCs w:val="28"/>
          <w14:textFill>
            <w14:solidFill>
              <w14:schemeClr w14:val="tx1"/>
            </w14:solidFill>
          </w14:textFill>
        </w:rPr>
        <w:t>≥</w:t>
      </w:r>
      <w:r>
        <w:rPr>
          <w:rFonts w:hint="eastAsia" w:ascii="Times New Roman" w:hAnsi="Times New Roman" w:eastAsia="仿宋_GB2312" w:cs="Times New Roman"/>
          <w:bCs/>
          <w:color w:val="000000" w:themeColor="text1"/>
          <w:sz w:val="28"/>
          <w:szCs w:val="28"/>
          <w14:textFill>
            <w14:solidFill>
              <w14:schemeClr w14:val="tx1"/>
            </w14:solidFill>
          </w14:textFill>
        </w:rPr>
        <w:t>2.0亿/g），</w:t>
      </w:r>
      <w:r>
        <w:rPr>
          <w:rFonts w:ascii="Times New Roman" w:hAnsi="Times New Roman" w:eastAsia="仿宋_GB2312" w:cs="Times New Roman"/>
          <w:bCs/>
          <w:color w:val="000000" w:themeColor="text1"/>
          <w:sz w:val="28"/>
          <w:szCs w:val="28"/>
          <w14:textFill>
            <w14:solidFill>
              <w14:schemeClr w14:val="tx1"/>
            </w14:solidFill>
          </w14:textFill>
        </w:rPr>
        <w:t>随水稀释200-300倍</w:t>
      </w:r>
      <w:r>
        <w:rPr>
          <w:rFonts w:hint="eastAsia" w:ascii="Times New Roman" w:hAnsi="Times New Roman" w:eastAsia="仿宋_GB2312" w:cs="Times New Roman"/>
          <w:bCs/>
          <w:color w:val="000000" w:themeColor="text1"/>
          <w:sz w:val="28"/>
          <w:szCs w:val="28"/>
          <w14:textFill>
            <w14:solidFill>
              <w14:schemeClr w14:val="tx1"/>
            </w14:solidFill>
          </w14:textFill>
        </w:rPr>
        <w:t>；或撒施生物菌肥</w:t>
      </w:r>
      <w:r>
        <w:rPr>
          <w:rFonts w:ascii="Times New Roman" w:hAnsi="Times New Roman" w:eastAsia="仿宋_GB2312" w:cs="Times New Roman"/>
          <w:bCs/>
          <w:color w:val="000000" w:themeColor="text1"/>
          <w:sz w:val="28"/>
          <w:szCs w:val="28"/>
          <w14:textFill>
            <w14:solidFill>
              <w14:schemeClr w14:val="tx1"/>
            </w14:solidFill>
          </w14:textFill>
        </w:rPr>
        <w:t>40 kg</w:t>
      </w:r>
      <w:r>
        <w:rPr>
          <w:rFonts w:hint="eastAsia" w:ascii="Times New Roman" w:hAnsi="Times New Roman" w:eastAsia="仿宋_GB2312" w:cs="Times New Roman"/>
          <w:bCs/>
          <w:color w:val="000000" w:themeColor="text1"/>
          <w:sz w:val="28"/>
          <w:szCs w:val="28"/>
          <w14:textFill>
            <w14:solidFill>
              <w14:schemeClr w14:val="tx1"/>
            </w14:solidFill>
          </w14:textFill>
        </w:rPr>
        <w:t>（有效活菌数</w:t>
      </w:r>
      <w:r>
        <w:rPr>
          <w:rFonts w:hint="eastAsia" w:ascii="仿宋_GB2312" w:hAnsi="仿宋_GB2312" w:eastAsia="仿宋_GB2312" w:cs="仿宋_GB2312"/>
          <w:bCs/>
          <w:color w:val="000000" w:themeColor="text1"/>
          <w:sz w:val="28"/>
          <w:szCs w:val="28"/>
          <w14:textFill>
            <w14:solidFill>
              <w14:schemeClr w14:val="tx1"/>
            </w14:solidFill>
          </w14:textFill>
        </w:rPr>
        <w:t>≥</w:t>
      </w:r>
      <w:r>
        <w:rPr>
          <w:rFonts w:hint="eastAsia" w:ascii="Times New Roman" w:hAnsi="Times New Roman" w:eastAsia="仿宋_GB2312" w:cs="Times New Roman"/>
          <w:bCs/>
          <w:color w:val="000000" w:themeColor="text1"/>
          <w:sz w:val="28"/>
          <w:szCs w:val="28"/>
          <w14:textFill>
            <w14:solidFill>
              <w14:schemeClr w14:val="tx1"/>
            </w14:solidFill>
          </w14:textFill>
        </w:rPr>
        <w:t>0.2亿/g，有机质</w:t>
      </w:r>
      <w:r>
        <w:rPr>
          <w:rFonts w:hint="eastAsia" w:ascii="仿宋_GB2312" w:hAnsi="仿宋_GB2312" w:eastAsia="仿宋_GB2312" w:cs="仿宋_GB2312"/>
          <w:bCs/>
          <w:color w:val="000000" w:themeColor="text1"/>
          <w:sz w:val="28"/>
          <w:szCs w:val="28"/>
          <w14:textFill>
            <w14:solidFill>
              <w14:schemeClr w14:val="tx1"/>
            </w14:solidFill>
          </w14:textFill>
        </w:rPr>
        <w:t>≥</w:t>
      </w:r>
      <w:r>
        <w:rPr>
          <w:rFonts w:hint="eastAsia" w:ascii="Times New Roman" w:hAnsi="Times New Roman" w:eastAsia="仿宋_GB2312" w:cs="Times New Roman"/>
          <w:bCs/>
          <w:color w:val="000000" w:themeColor="text1"/>
          <w:sz w:val="28"/>
          <w:szCs w:val="28"/>
          <w14:textFill>
            <w14:solidFill>
              <w14:schemeClr w14:val="tx1"/>
            </w14:solidFill>
          </w14:textFill>
        </w:rPr>
        <w:t>4</w:t>
      </w:r>
      <w:r>
        <w:rPr>
          <w:rFonts w:ascii="Times New Roman" w:hAnsi="Times New Roman" w:eastAsia="仿宋_GB2312" w:cs="Times New Roman"/>
          <w:bCs/>
          <w:color w:val="000000" w:themeColor="text1"/>
          <w:sz w:val="28"/>
          <w:szCs w:val="28"/>
          <w14:textFill>
            <w14:solidFill>
              <w14:schemeClr w14:val="tx1"/>
            </w14:solidFill>
          </w14:textFill>
        </w:rPr>
        <w:t>0%</w:t>
      </w:r>
      <w:r>
        <w:rPr>
          <w:rFonts w:hint="eastAsia" w:ascii="仿宋_GB2312" w:hAnsi="仿宋_GB2312" w:eastAsia="仿宋_GB2312" w:cs="仿宋_GB2312"/>
          <w:bCs/>
          <w:color w:val="000000" w:themeColor="text1"/>
          <w:sz w:val="28"/>
          <w:szCs w:val="28"/>
          <w14:textFill>
            <w14:solidFill>
              <w14:schemeClr w14:val="tx1"/>
            </w14:solidFill>
          </w14:textFill>
        </w:rPr>
        <w:t>）</w:t>
      </w:r>
      <w:r>
        <w:rPr>
          <w:rFonts w:hint="eastAsia" w:ascii="Times New Roman" w:hAnsi="Times New Roman" w:eastAsia="仿宋_GB2312" w:cs="Times New Roman"/>
          <w:bCs/>
          <w:color w:val="000000" w:themeColor="text1"/>
          <w:sz w:val="28"/>
          <w:szCs w:val="28"/>
          <w14:textFill>
            <w14:solidFill>
              <w14:schemeClr w14:val="tx1"/>
            </w14:solidFill>
          </w14:textFill>
        </w:rPr>
        <w:t>。</w:t>
      </w:r>
    </w:p>
    <w:p w14:paraId="5BB4AC15">
      <w:pPr>
        <w:adjustRightInd w:val="0"/>
        <w:snapToGrid w:val="0"/>
        <w:spacing w:line="560" w:lineRule="exact"/>
        <w:ind w:firstLine="560" w:firstLineChars="200"/>
        <w:rPr>
          <w:rFonts w:ascii="Times New Roman" w:hAnsi="Times New Roman" w:eastAsia="黑体" w:cs="Times New Roman"/>
          <w:bCs/>
          <w:color w:val="000000" w:themeColor="text1"/>
          <w:sz w:val="28"/>
          <w:szCs w:val="28"/>
          <w14:textFill>
            <w14:solidFill>
              <w14:schemeClr w14:val="tx1"/>
            </w14:solidFill>
          </w14:textFill>
        </w:rPr>
      </w:pPr>
      <w:r>
        <w:rPr>
          <w:rFonts w:ascii="Times New Roman" w:hAnsi="Times New Roman" w:eastAsia="黑体" w:cs="Times New Roman"/>
          <w:bCs/>
          <w:color w:val="000000" w:themeColor="text1"/>
          <w:sz w:val="28"/>
          <w:szCs w:val="28"/>
          <w14:textFill>
            <w14:solidFill>
              <w14:schemeClr w14:val="tx1"/>
            </w14:solidFill>
          </w14:textFill>
        </w:rPr>
        <w:t>三、适宜区域</w:t>
      </w:r>
      <w:r>
        <w:rPr>
          <w:rFonts w:ascii="Times New Roman" w:hAnsi="Times New Roman" w:eastAsia="仿宋_GB2312" w:cs="Times New Roman"/>
          <w:bCs/>
          <w:color w:val="000000" w:themeColor="text1"/>
          <w:sz w:val="28"/>
          <w:szCs w:val="28"/>
          <w14:textFill>
            <w14:solidFill>
              <w14:schemeClr w14:val="tx1"/>
            </w14:solidFill>
          </w14:textFill>
        </w:rPr>
        <w:t>（适宜推广应用的主要区域）</w:t>
      </w:r>
    </w:p>
    <w:p w14:paraId="66FE9352">
      <w:pPr>
        <w:adjustRightInd w:val="0"/>
        <w:snapToGrid w:val="0"/>
        <w:spacing w:line="560" w:lineRule="exact"/>
        <w:ind w:firstLine="420" w:firstLineChars="150"/>
        <w:rPr>
          <w:rFonts w:ascii="Times New Roman" w:hAnsi="Times New Roman" w:eastAsia="仿宋_GB2312" w:cs="Times New Roman"/>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“设施瓜-菜-粮轮作下土壤强还原综合改良技术”适宜</w:t>
      </w:r>
      <w:r>
        <w:rPr>
          <w:rFonts w:ascii="Times New Roman" w:hAnsi="Times New Roman" w:eastAsia="仿宋_GB2312" w:cs="Times New Roman"/>
          <w:bCs/>
          <w:color w:val="000000" w:themeColor="text1"/>
          <w:sz w:val="28"/>
          <w:szCs w:val="28"/>
          <w14:textFill>
            <w14:solidFill>
              <w14:schemeClr w14:val="tx1"/>
            </w14:solidFill>
          </w14:textFill>
        </w:rPr>
        <w:t>在全省具备种植结构的各类设施棚体中推广应用。</w:t>
      </w:r>
    </w:p>
    <w:p w14:paraId="67EF74B7">
      <w:pPr>
        <w:adjustRightInd w:val="0"/>
        <w:snapToGrid w:val="0"/>
        <w:spacing w:line="560" w:lineRule="exact"/>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黑体" w:cs="Times New Roman"/>
          <w:bCs/>
          <w:color w:val="000000" w:themeColor="text1"/>
          <w:sz w:val="28"/>
          <w:szCs w:val="28"/>
          <w14:textFill>
            <w14:solidFill>
              <w14:schemeClr w14:val="tx1"/>
            </w14:solidFill>
          </w14:textFill>
        </w:rPr>
        <w:t>四、注意事项</w:t>
      </w:r>
      <w:r>
        <w:rPr>
          <w:rFonts w:ascii="Times New Roman" w:hAnsi="Times New Roman" w:eastAsia="仿宋_GB2312" w:cs="Times New Roman"/>
          <w:bCs/>
          <w:color w:val="000000" w:themeColor="text1"/>
          <w:sz w:val="28"/>
          <w:szCs w:val="28"/>
          <w14:textFill>
            <w14:solidFill>
              <w14:schemeClr w14:val="tx1"/>
            </w14:solidFill>
          </w14:textFill>
        </w:rPr>
        <w:t>（在推广应用过程中需特别注意的环节）</w:t>
      </w:r>
    </w:p>
    <w:p w14:paraId="4DD7290E">
      <w:pPr>
        <w:adjustRightInd w:val="0"/>
        <w:snapToGrid w:val="0"/>
        <w:spacing w:line="560" w:lineRule="exact"/>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w:t>
      </w:r>
      <w:r>
        <w:rPr>
          <w:rFonts w:hint="eastAsia" w:ascii="Times New Roman" w:hAnsi="Times New Roman" w:eastAsia="仿宋_GB2312" w:cs="Times New Roman"/>
          <w:bCs/>
          <w:color w:val="000000" w:themeColor="text1"/>
          <w:sz w:val="28"/>
          <w:szCs w:val="28"/>
          <w14:textFill>
            <w14:solidFill>
              <w14:schemeClr w14:val="tx1"/>
            </w14:solidFill>
          </w14:textFill>
        </w:rPr>
        <w:t>夏季轮作</w:t>
      </w:r>
      <w:r>
        <w:rPr>
          <w:rFonts w:ascii="Times New Roman" w:hAnsi="Times New Roman" w:eastAsia="仿宋_GB2312" w:cs="Times New Roman"/>
          <w:bCs/>
          <w:color w:val="000000" w:themeColor="text1"/>
          <w:sz w:val="28"/>
          <w:szCs w:val="28"/>
          <w14:textFill>
            <w14:solidFill>
              <w14:schemeClr w14:val="tx1"/>
            </w14:solidFill>
          </w14:textFill>
        </w:rPr>
        <w:t>时要注意棚内及时通风散热，</w:t>
      </w:r>
      <w:r>
        <w:rPr>
          <w:rFonts w:hint="eastAsia" w:ascii="Times New Roman" w:hAnsi="Times New Roman" w:eastAsia="仿宋_GB2312" w:cs="Times New Roman"/>
          <w:bCs/>
          <w:color w:val="000000" w:themeColor="text1"/>
          <w:sz w:val="28"/>
          <w:szCs w:val="28"/>
          <w14:textFill>
            <w14:solidFill>
              <w14:schemeClr w14:val="tx1"/>
            </w14:solidFill>
          </w14:textFill>
        </w:rPr>
        <w:t>尤其是</w:t>
      </w:r>
      <w:r>
        <w:rPr>
          <w:rFonts w:ascii="Times New Roman" w:hAnsi="Times New Roman" w:eastAsia="仿宋_GB2312" w:cs="Times New Roman"/>
          <w:bCs/>
          <w:color w:val="000000" w:themeColor="text1"/>
          <w:sz w:val="28"/>
          <w:szCs w:val="28"/>
          <w14:textFill>
            <w14:solidFill>
              <w14:schemeClr w14:val="tx1"/>
            </w14:solidFill>
          </w14:textFill>
        </w:rPr>
        <w:t>防止温度过高、通风不畅影响</w:t>
      </w:r>
      <w:r>
        <w:rPr>
          <w:rFonts w:hint="eastAsia" w:ascii="Times New Roman" w:hAnsi="Times New Roman" w:eastAsia="仿宋_GB2312" w:cs="Times New Roman"/>
          <w:bCs/>
          <w:color w:val="000000" w:themeColor="text1"/>
          <w:sz w:val="28"/>
          <w:szCs w:val="28"/>
          <w14:textFill>
            <w14:solidFill>
              <w14:schemeClr w14:val="tx1"/>
            </w14:solidFill>
          </w14:textFill>
        </w:rPr>
        <w:t>玉米</w:t>
      </w:r>
      <w:r>
        <w:rPr>
          <w:rFonts w:ascii="Times New Roman" w:hAnsi="Times New Roman" w:eastAsia="仿宋_GB2312" w:cs="Times New Roman"/>
          <w:bCs/>
          <w:color w:val="000000" w:themeColor="text1"/>
          <w:sz w:val="28"/>
          <w:szCs w:val="28"/>
          <w14:textFill>
            <w14:solidFill>
              <w14:schemeClr w14:val="tx1"/>
            </w14:solidFill>
          </w14:textFill>
        </w:rPr>
        <w:t>花粉活性和后期授粉结实。</w:t>
      </w:r>
    </w:p>
    <w:p w14:paraId="379883B4">
      <w:pPr>
        <w:adjustRightInd w:val="0"/>
        <w:snapToGrid w:val="0"/>
        <w:spacing w:line="560" w:lineRule="exact"/>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仿宋_GB2312" w:hAnsi="仿宋_GB2312" w:eastAsia="仿宋_GB2312" w:cs="仿宋_GB2312"/>
          <w:bCs/>
          <w:color w:val="000000" w:themeColor="text1"/>
          <w:sz w:val="28"/>
          <w:szCs w:val="28"/>
          <w14:textFill>
            <w14:solidFill>
              <w14:schemeClr w14:val="tx1"/>
            </w14:solidFill>
          </w14:textFill>
        </w:rPr>
        <w:t>2.</w:t>
      </w:r>
      <w:r>
        <w:rPr>
          <w:rFonts w:ascii="Times New Roman" w:hAnsi="Times New Roman" w:eastAsia="仿宋_GB2312" w:cs="Times New Roman"/>
          <w:bCs/>
          <w:color w:val="000000" w:themeColor="text1"/>
          <w:sz w:val="28"/>
          <w:szCs w:val="28"/>
          <w14:textFill>
            <w14:solidFill>
              <w14:schemeClr w14:val="tx1"/>
            </w14:solidFill>
          </w14:textFill>
        </w:rPr>
        <w:t>高温闷棚期间如要进入棚内作业</w:t>
      </w:r>
      <w:r>
        <w:rPr>
          <w:rFonts w:hint="eastAsia" w:ascii="Times New Roman" w:hAnsi="Times New Roman" w:eastAsia="仿宋_GB2312" w:cs="Times New Roman"/>
          <w:bCs/>
          <w:color w:val="000000" w:themeColor="text1"/>
          <w:sz w:val="28"/>
          <w:szCs w:val="28"/>
          <w14:textFill>
            <w14:solidFill>
              <w14:schemeClr w14:val="tx1"/>
            </w14:solidFill>
          </w14:textFill>
        </w:rPr>
        <w:t>，</w:t>
      </w:r>
      <w:r>
        <w:rPr>
          <w:rFonts w:ascii="Times New Roman" w:hAnsi="Times New Roman" w:eastAsia="仿宋_GB2312" w:cs="Times New Roman"/>
          <w:bCs/>
          <w:color w:val="000000" w:themeColor="text1"/>
          <w:sz w:val="28"/>
          <w:szCs w:val="28"/>
          <w14:textFill>
            <w14:solidFill>
              <w14:schemeClr w14:val="tx1"/>
            </w14:solidFill>
          </w14:textFill>
        </w:rPr>
        <w:t>应</w:t>
      </w:r>
      <w:r>
        <w:rPr>
          <w:rFonts w:hint="eastAsia" w:ascii="Times New Roman" w:hAnsi="Times New Roman" w:eastAsia="仿宋_GB2312" w:cs="Times New Roman"/>
          <w:bCs/>
          <w:color w:val="000000" w:themeColor="text1"/>
          <w:sz w:val="28"/>
          <w:szCs w:val="28"/>
          <w14:textFill>
            <w14:solidFill>
              <w14:schemeClr w14:val="tx1"/>
            </w14:solidFill>
          </w14:textFill>
        </w:rPr>
        <w:t>尽量选择早</w:t>
      </w:r>
      <w:r>
        <w:rPr>
          <w:rFonts w:ascii="Times New Roman" w:hAnsi="Times New Roman" w:eastAsia="仿宋_GB2312" w:cs="Times New Roman"/>
          <w:bCs/>
          <w:color w:val="000000" w:themeColor="text1"/>
          <w:sz w:val="28"/>
          <w:szCs w:val="28"/>
          <w14:textFill>
            <w14:solidFill>
              <w14:schemeClr w14:val="tx1"/>
            </w14:solidFill>
          </w14:textFill>
        </w:rPr>
        <w:t>晨8点以前或傍晚7点以后，以防棚内温度过高灼烧皮肤。</w:t>
      </w:r>
    </w:p>
    <w:p w14:paraId="57FECDFF">
      <w:pPr>
        <w:numPr>
          <w:ilvl w:val="0"/>
          <w:numId w:val="3"/>
        </w:numPr>
        <w:snapToGrid w:val="0"/>
        <w:spacing w:line="560" w:lineRule="exact"/>
        <w:ind w:firstLine="560" w:firstLineChars="200"/>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技术依托单位（须列入参与推广的各级国家农业技术推广机构）</w:t>
      </w:r>
    </w:p>
    <w:p w14:paraId="39DD42F5">
      <w:pPr>
        <w:numPr>
          <w:ilvl w:val="0"/>
          <w:numId w:val="4"/>
        </w:numPr>
        <w:spacing w:line="560" w:lineRule="exact"/>
        <w:ind w:firstLine="560" w:firstLineChars="200"/>
        <w:rPr>
          <w:rFonts w:ascii="楷体" w:hAnsi="楷体" w:eastAsia="楷体" w:cs="Times New Roman"/>
          <w:bCs/>
          <w:color w:val="000000" w:themeColor="text1"/>
          <w:sz w:val="28"/>
          <w:szCs w:val="28"/>
          <w14:textFill>
            <w14:solidFill>
              <w14:schemeClr w14:val="tx1"/>
            </w14:solidFill>
          </w14:textFill>
        </w:rPr>
      </w:pPr>
      <w:r>
        <w:rPr>
          <w:rFonts w:ascii="楷体" w:hAnsi="楷体" w:eastAsia="楷体" w:cs="Times New Roman"/>
          <w:bCs/>
          <w:color w:val="000000" w:themeColor="text1"/>
          <w:sz w:val="28"/>
          <w:szCs w:val="28"/>
          <w14:textFill>
            <w14:solidFill>
              <w14:schemeClr w14:val="tx1"/>
            </w14:solidFill>
          </w14:textFill>
        </w:rPr>
        <w:t>单位名称：渭南市农业科学研究院</w:t>
      </w:r>
    </w:p>
    <w:p w14:paraId="3CA1CA08">
      <w:pPr>
        <w:spacing w:line="560" w:lineRule="exact"/>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Cs/>
          <w:color w:val="000000" w:themeColor="text1"/>
          <w:sz w:val="28"/>
          <w:szCs w:val="28"/>
          <w14:textFill>
            <w14:solidFill>
              <w14:schemeClr w14:val="tx1"/>
            </w14:solidFill>
          </w14:textFill>
        </w:rPr>
        <w:t>联系地址：陕西省渭南市朝阳大街中段农业大厦A座4层</w:t>
      </w:r>
    </w:p>
    <w:p w14:paraId="0E0AD724">
      <w:pPr>
        <w:spacing w:line="560" w:lineRule="exact"/>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Cs/>
          <w:color w:val="000000" w:themeColor="text1"/>
          <w:sz w:val="28"/>
          <w:szCs w:val="28"/>
          <w14:textFill>
            <w14:solidFill>
              <w14:schemeClr w14:val="tx1"/>
            </w14:solidFill>
          </w14:textFill>
        </w:rPr>
        <w:t>邮政编码：714000</w:t>
      </w:r>
    </w:p>
    <w:p w14:paraId="63E17BE6">
      <w:pPr>
        <w:spacing w:line="560" w:lineRule="exact"/>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Cs/>
          <w:color w:val="000000" w:themeColor="text1"/>
          <w:sz w:val="28"/>
          <w:szCs w:val="28"/>
          <w14:textFill>
            <w14:solidFill>
              <w14:schemeClr w14:val="tx1"/>
            </w14:solidFill>
          </w14:textFill>
        </w:rPr>
        <w:t xml:space="preserve">联 系 人：孟 延 </w:t>
      </w:r>
    </w:p>
    <w:p w14:paraId="339CBBCF">
      <w:pPr>
        <w:spacing w:line="560" w:lineRule="exact"/>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Cs/>
          <w:color w:val="000000" w:themeColor="text1"/>
          <w:sz w:val="28"/>
          <w:szCs w:val="28"/>
          <w14:textFill>
            <w14:solidFill>
              <w14:schemeClr w14:val="tx1"/>
            </w14:solidFill>
          </w14:textFill>
        </w:rPr>
        <w:t>联系电话：18291862126</w:t>
      </w:r>
    </w:p>
    <w:p w14:paraId="09D60F86">
      <w:pPr>
        <w:spacing w:line="560" w:lineRule="exact"/>
        <w:ind w:firstLine="560" w:firstLineChars="200"/>
        <w:rPr>
          <w:rFonts w:hint="eastAsia"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Cs/>
          <w:color w:val="000000" w:themeColor="text1"/>
          <w:sz w:val="28"/>
          <w:szCs w:val="28"/>
          <w14:textFill>
            <w14:solidFill>
              <w14:schemeClr w14:val="tx1"/>
            </w14:solidFill>
          </w14:textFill>
        </w:rPr>
        <w:t>电子邮箱：</w:t>
      </w:r>
      <w:r>
        <w:fldChar w:fldCharType="begin"/>
      </w:r>
      <w:r>
        <w:instrText xml:space="preserve"> HYPERLINK "mailto:185582123@qq.com"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mengyan509@126.com</w:t>
      </w:r>
      <w:r>
        <w:rPr>
          <w:rFonts w:ascii="Times New Roman" w:hAnsi="Times New Roman" w:eastAsia="仿宋_GB2312" w:cs="Times New Roman"/>
          <w:bCs/>
          <w:color w:val="000000" w:themeColor="text1"/>
          <w:sz w:val="28"/>
          <w:szCs w:val="28"/>
          <w14:textFill>
            <w14:solidFill>
              <w14:schemeClr w14:val="tx1"/>
            </w14:solidFill>
          </w14:textFill>
        </w:rPr>
        <w:fldChar w:fldCharType="end"/>
      </w:r>
    </w:p>
    <w:p w14:paraId="59FFCBD0">
      <w:pPr>
        <w:spacing w:line="560" w:lineRule="exact"/>
        <w:ind w:firstLine="560" w:firstLineChars="200"/>
        <w:rPr>
          <w:rFonts w:ascii="楷体" w:hAnsi="楷体" w:eastAsia="楷体" w:cs="Times New Roman"/>
          <w:bCs/>
          <w:color w:val="000000" w:themeColor="text1"/>
          <w:sz w:val="28"/>
          <w:szCs w:val="28"/>
          <w14:textFill>
            <w14:solidFill>
              <w14:schemeClr w14:val="tx1"/>
            </w14:solidFill>
          </w14:textFill>
        </w:rPr>
      </w:pPr>
      <w:r>
        <w:rPr>
          <w:rFonts w:hint="eastAsia" w:ascii="楷体" w:hAnsi="楷体" w:eastAsia="楷体" w:cs="Times New Roman"/>
          <w:bCs/>
          <w:color w:val="000000" w:themeColor="text1"/>
          <w:sz w:val="28"/>
          <w:szCs w:val="28"/>
          <w14:textFill>
            <w14:solidFill>
              <w14:schemeClr w14:val="tx1"/>
            </w14:solidFill>
          </w14:textFill>
        </w:rPr>
        <w:t xml:space="preserve"> </w:t>
      </w:r>
      <w:r>
        <w:rPr>
          <w:rFonts w:ascii="楷体" w:hAnsi="楷体" w:eastAsia="楷体" w:cs="Times New Roman"/>
          <w:bCs/>
          <w:color w:val="000000" w:themeColor="text1"/>
          <w:sz w:val="28"/>
          <w:szCs w:val="28"/>
          <w14:textFill>
            <w14:solidFill>
              <w14:schemeClr w14:val="tx1"/>
            </w14:solidFill>
          </w14:textFill>
        </w:rPr>
        <w:t>(二）单位名称：西北农林科技大学</w:t>
      </w:r>
    </w:p>
    <w:p w14:paraId="57AE8BC7">
      <w:pPr>
        <w:spacing w:line="560" w:lineRule="exact"/>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Cs/>
          <w:color w:val="000000" w:themeColor="text1"/>
          <w:sz w:val="28"/>
          <w:szCs w:val="28"/>
          <w14:textFill>
            <w14:solidFill>
              <w14:schemeClr w14:val="tx1"/>
            </w14:solidFill>
          </w14:textFill>
        </w:rPr>
        <w:t>联系地址：陕西省咸阳市杨凌示范区邰城路3号</w:t>
      </w:r>
    </w:p>
    <w:p w14:paraId="698B298B">
      <w:pPr>
        <w:spacing w:line="560" w:lineRule="exact"/>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Cs/>
          <w:color w:val="000000" w:themeColor="text1"/>
          <w:sz w:val="28"/>
          <w:szCs w:val="28"/>
          <w14:textFill>
            <w14:solidFill>
              <w14:schemeClr w14:val="tx1"/>
            </w14:solidFill>
          </w14:textFill>
        </w:rPr>
        <w:t>邮政编码：712100</w:t>
      </w:r>
    </w:p>
    <w:p w14:paraId="4AE82899">
      <w:pPr>
        <w:spacing w:line="560" w:lineRule="exact"/>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Cs/>
          <w:color w:val="000000" w:themeColor="text1"/>
          <w:sz w:val="28"/>
          <w:szCs w:val="28"/>
          <w14:textFill>
            <w14:solidFill>
              <w14:schemeClr w14:val="tx1"/>
            </w14:solidFill>
          </w14:textFill>
        </w:rPr>
        <w:t>联 系 人：田霄鸿</w:t>
      </w:r>
    </w:p>
    <w:p w14:paraId="0A4E1F9B">
      <w:pPr>
        <w:spacing w:line="560" w:lineRule="exact"/>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Cs/>
          <w:color w:val="000000" w:themeColor="text1"/>
          <w:sz w:val="28"/>
          <w:szCs w:val="28"/>
          <w14:textFill>
            <w14:solidFill>
              <w14:schemeClr w14:val="tx1"/>
            </w14:solidFill>
          </w14:textFill>
        </w:rPr>
        <w:t>联系电话：13572940885</w:t>
      </w:r>
    </w:p>
    <w:p w14:paraId="6ACA7F1A">
      <w:pPr>
        <w:spacing w:line="560" w:lineRule="exact"/>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Cs/>
          <w:color w:val="000000" w:themeColor="text1"/>
          <w:sz w:val="28"/>
          <w:szCs w:val="28"/>
          <w14:textFill>
            <w14:solidFill>
              <w14:schemeClr w14:val="tx1"/>
            </w14:solidFill>
          </w14:textFill>
        </w:rPr>
        <w:t>电子邮箱：</w:t>
      </w:r>
      <w:r>
        <w:rPr>
          <w:rFonts w:ascii="Times New Roman" w:hAnsi="Times New Roman" w:eastAsia="仿宋_GB2312" w:cs="Times New Roman"/>
          <w:bCs/>
          <w:color w:val="000000" w:themeColor="text1"/>
          <w:sz w:val="28"/>
          <w:szCs w:val="28"/>
          <w14:textFill>
            <w14:solidFill>
              <w14:schemeClr w14:val="tx1"/>
            </w14:solidFill>
          </w14:textFill>
        </w:rPr>
        <w:fldChar w:fldCharType="begin"/>
      </w:r>
      <w:r>
        <w:rPr>
          <w:rFonts w:ascii="Times New Roman" w:hAnsi="Times New Roman" w:eastAsia="仿宋_GB2312" w:cs="Times New Roman"/>
          <w:bCs/>
          <w:color w:val="000000" w:themeColor="text1"/>
          <w:sz w:val="28"/>
          <w:szCs w:val="28"/>
          <w14:textFill>
            <w14:solidFill>
              <w14:schemeClr w14:val="tx1"/>
            </w14:solidFill>
          </w14:textFill>
        </w:rPr>
        <w:instrText xml:space="preserve"> HYPERLINK "mailto:dzhyan@nwsuaf.edu.cn"</w:instrText>
      </w:r>
      <w:r>
        <w:rPr>
          <w:rFonts w:ascii="Times New Roman" w:hAnsi="Times New Roman" w:eastAsia="仿宋_GB2312" w:cs="Times New Roman"/>
          <w:bCs/>
          <w:color w:val="000000" w:themeColor="text1"/>
          <w:sz w:val="28"/>
          <w:szCs w:val="28"/>
          <w14:textFill>
            <w14:solidFill>
              <w14:schemeClr w14:val="tx1"/>
            </w14:solidFill>
          </w14:textFill>
        </w:rP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txhong@nwsuaf.edu.cn</w:t>
      </w:r>
      <w:r>
        <w:rPr>
          <w:rFonts w:ascii="Times New Roman" w:hAnsi="Times New Roman" w:eastAsia="仿宋_GB2312" w:cs="Times New Roman"/>
          <w:bCs/>
          <w:color w:val="000000" w:themeColor="text1"/>
          <w:sz w:val="28"/>
          <w:szCs w:val="28"/>
          <w14:textFill>
            <w14:solidFill>
              <w14:schemeClr w14:val="tx1"/>
            </w14:solidFill>
          </w14:textFill>
        </w:rPr>
        <w:fldChar w:fldCharType="end"/>
      </w:r>
    </w:p>
    <w:p w14:paraId="27AC48F4">
      <w:pPr>
        <w:spacing w:line="560" w:lineRule="exact"/>
        <w:ind w:firstLine="560" w:firstLineChars="200"/>
        <w:rPr>
          <w:rFonts w:ascii="楷体" w:hAnsi="楷体" w:eastAsia="楷体" w:cs="Times New Roman"/>
          <w:bCs/>
          <w:color w:val="000000" w:themeColor="text1"/>
          <w:sz w:val="28"/>
          <w:szCs w:val="28"/>
          <w14:textFill>
            <w14:solidFill>
              <w14:schemeClr w14:val="tx1"/>
            </w14:solidFill>
          </w14:textFill>
        </w:rPr>
      </w:pPr>
      <w:r>
        <w:rPr>
          <w:rFonts w:ascii="楷体" w:hAnsi="楷体" w:eastAsia="楷体" w:cs="Times New Roman"/>
          <w:bCs/>
          <w:color w:val="000000" w:themeColor="text1"/>
          <w:sz w:val="28"/>
          <w:szCs w:val="28"/>
          <w14:textFill>
            <w14:solidFill>
              <w14:schemeClr w14:val="tx1"/>
            </w14:solidFill>
          </w14:textFill>
        </w:rPr>
        <w:t>（三）单位名称：西安市农业技术推广中心</w:t>
      </w:r>
    </w:p>
    <w:p w14:paraId="4557EF7B">
      <w:pPr>
        <w:spacing w:line="560" w:lineRule="exact"/>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Cs/>
          <w:color w:val="000000" w:themeColor="text1"/>
          <w:sz w:val="28"/>
          <w:szCs w:val="28"/>
          <w14:textFill>
            <w14:solidFill>
              <w14:schemeClr w14:val="tx1"/>
            </w14:solidFill>
          </w14:textFill>
        </w:rPr>
        <w:t>联系地址：陕西省西安市雁塔区长安南路140号</w:t>
      </w:r>
    </w:p>
    <w:p w14:paraId="0EFAB4A3">
      <w:pPr>
        <w:spacing w:line="560" w:lineRule="exact"/>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Cs/>
          <w:color w:val="000000" w:themeColor="text1"/>
          <w:sz w:val="28"/>
          <w:szCs w:val="28"/>
          <w14:textFill>
            <w14:solidFill>
              <w14:schemeClr w14:val="tx1"/>
            </w14:solidFill>
          </w14:textFill>
        </w:rPr>
        <w:t>邮政编码：710000</w:t>
      </w:r>
    </w:p>
    <w:p w14:paraId="3D83D71E">
      <w:pPr>
        <w:spacing w:line="560" w:lineRule="exact"/>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Cs/>
          <w:color w:val="000000" w:themeColor="text1"/>
          <w:sz w:val="28"/>
          <w:szCs w:val="28"/>
          <w14:textFill>
            <w14:solidFill>
              <w14:schemeClr w14:val="tx1"/>
            </w14:solidFill>
          </w14:textFill>
        </w:rPr>
        <w:t>联 系 人：蔡 苗</w:t>
      </w:r>
    </w:p>
    <w:p w14:paraId="3AE97A3F">
      <w:pPr>
        <w:spacing w:line="560" w:lineRule="exact"/>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Cs/>
          <w:color w:val="000000" w:themeColor="text1"/>
          <w:sz w:val="28"/>
          <w:szCs w:val="28"/>
          <w14:textFill>
            <w14:solidFill>
              <w14:schemeClr w14:val="tx1"/>
            </w14:solidFill>
          </w14:textFill>
        </w:rPr>
        <w:t>联系电话：17792573256</w:t>
      </w:r>
    </w:p>
    <w:p w14:paraId="32996865">
      <w:pPr>
        <w:spacing w:line="560" w:lineRule="exact"/>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Cs/>
          <w:color w:val="000000" w:themeColor="text1"/>
          <w:sz w:val="28"/>
          <w:szCs w:val="28"/>
          <w14:textFill>
            <w14:solidFill>
              <w14:schemeClr w14:val="tx1"/>
            </w14:solidFill>
          </w14:textFill>
        </w:rPr>
        <w:t>电子邮箱：865203032@qq.com</w:t>
      </w:r>
    </w:p>
    <w:p w14:paraId="4AF87F90">
      <w:pPr>
        <w:spacing w:line="560" w:lineRule="exact"/>
        <w:ind w:firstLine="560" w:firstLineChars="200"/>
        <w:rPr>
          <w:rFonts w:ascii="楷体" w:hAnsi="楷体" w:eastAsia="楷体" w:cs="Times New Roman"/>
          <w:bCs/>
          <w:color w:val="000000" w:themeColor="text1"/>
          <w:sz w:val="28"/>
          <w:szCs w:val="28"/>
          <w14:textFill>
            <w14:solidFill>
              <w14:schemeClr w14:val="tx1"/>
            </w14:solidFill>
          </w14:textFill>
        </w:rPr>
      </w:pPr>
      <w:r>
        <w:rPr>
          <w:rFonts w:ascii="楷体" w:hAnsi="楷体" w:eastAsia="楷体" w:cs="Times New Roman"/>
          <w:bCs/>
          <w:color w:val="000000" w:themeColor="text1"/>
          <w:sz w:val="28"/>
          <w:szCs w:val="28"/>
          <w14:textFill>
            <w14:solidFill>
              <w14:schemeClr w14:val="tx1"/>
            </w14:solidFill>
          </w14:textFill>
        </w:rPr>
        <w:t>（四）单位名称：富平县农业技术推广中心</w:t>
      </w:r>
    </w:p>
    <w:p w14:paraId="62E1FDDC">
      <w:pPr>
        <w:spacing w:line="560" w:lineRule="exact"/>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Cs/>
          <w:color w:val="000000" w:themeColor="text1"/>
          <w:sz w:val="28"/>
          <w:szCs w:val="28"/>
          <w14:textFill>
            <w14:solidFill>
              <w14:schemeClr w14:val="tx1"/>
            </w14:solidFill>
          </w14:textFill>
        </w:rPr>
        <w:t>联系地址：陕西省渭南市富平县杜村东街2号</w:t>
      </w:r>
    </w:p>
    <w:p w14:paraId="7501E570">
      <w:pPr>
        <w:spacing w:line="560" w:lineRule="exact"/>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Cs/>
          <w:color w:val="000000" w:themeColor="text1"/>
          <w:sz w:val="28"/>
          <w:szCs w:val="28"/>
          <w14:textFill>
            <w14:solidFill>
              <w14:schemeClr w14:val="tx1"/>
            </w14:solidFill>
          </w14:textFill>
        </w:rPr>
        <w:t>邮政编码：711700</w:t>
      </w:r>
    </w:p>
    <w:p w14:paraId="5395DDB9">
      <w:pPr>
        <w:spacing w:line="560" w:lineRule="exact"/>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Cs/>
          <w:color w:val="000000" w:themeColor="text1"/>
          <w:sz w:val="28"/>
          <w:szCs w:val="28"/>
          <w14:textFill>
            <w14:solidFill>
              <w14:schemeClr w14:val="tx1"/>
            </w14:solidFill>
          </w14:textFill>
        </w:rPr>
        <w:t>联 系 人：李小强 杨 娜</w:t>
      </w:r>
    </w:p>
    <w:p w14:paraId="03ABDD8C">
      <w:pPr>
        <w:spacing w:line="560" w:lineRule="exact"/>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Cs/>
          <w:color w:val="000000" w:themeColor="text1"/>
          <w:sz w:val="28"/>
          <w:szCs w:val="28"/>
          <w14:textFill>
            <w14:solidFill>
              <w14:schemeClr w14:val="tx1"/>
            </w14:solidFill>
          </w14:textFill>
        </w:rPr>
        <w:t>联系电话：13992356665</w:t>
      </w:r>
    </w:p>
    <w:p w14:paraId="1834D356">
      <w:pPr>
        <w:spacing w:line="560" w:lineRule="exact"/>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Cs/>
          <w:color w:val="000000" w:themeColor="text1"/>
          <w:sz w:val="28"/>
          <w:szCs w:val="28"/>
          <w14:textFill>
            <w14:solidFill>
              <w14:schemeClr w14:val="tx1"/>
            </w14:solidFill>
          </w14:textFill>
        </w:rPr>
        <w:t>电子邮箱：549097860</w:t>
      </w:r>
      <w:r>
        <w:rPr>
          <w:rFonts w:hint="eastAsia" w:ascii="Times New Roman" w:hAnsi="Times New Roman" w:eastAsia="仿宋_GB2312" w:cs="Times New Roman"/>
          <w:bCs/>
          <w:color w:val="000000" w:themeColor="text1"/>
          <w:sz w:val="28"/>
          <w:szCs w:val="28"/>
          <w14:textFill>
            <w14:solidFill>
              <w14:schemeClr w14:val="tx1"/>
            </w14:solidFill>
          </w14:textFill>
        </w:rPr>
        <w:t>@</w:t>
      </w:r>
      <w:r>
        <w:rPr>
          <w:rFonts w:ascii="Times New Roman" w:hAnsi="Times New Roman" w:eastAsia="仿宋_GB2312" w:cs="Times New Roman"/>
          <w:bCs/>
          <w:color w:val="000000" w:themeColor="text1"/>
          <w:sz w:val="28"/>
          <w:szCs w:val="28"/>
          <w14:textFill>
            <w14:solidFill>
              <w14:schemeClr w14:val="tx1"/>
            </w14:solidFill>
          </w14:textFill>
        </w:rPr>
        <w:t>qq.com</w:t>
      </w:r>
    </w:p>
    <w:p w14:paraId="23BED7C6">
      <w:pPr>
        <w:jc w:val="center"/>
        <w:rPr>
          <w:rFonts w:ascii="Times New Roman" w:hAnsi="Times New Roman" w:eastAsia="方正小标宋简体" w:cs="Times New Roman"/>
          <w:sz w:val="36"/>
          <w:szCs w:val="36"/>
        </w:rPr>
      </w:pPr>
    </w:p>
    <w:p w14:paraId="1B140052">
      <w:pPr>
        <w:jc w:val="center"/>
        <w:rPr>
          <w:rFonts w:ascii="Times New Roman" w:hAnsi="Times New Roman" w:eastAsia="方正小标宋简体" w:cs="Times New Roman"/>
          <w:sz w:val="36"/>
          <w:szCs w:val="36"/>
        </w:rPr>
      </w:pPr>
    </w:p>
    <w:p w14:paraId="4AF53616">
      <w:pPr>
        <w:jc w:val="center"/>
        <w:rPr>
          <w:rFonts w:ascii="Times New Roman" w:hAnsi="Times New Roman" w:eastAsia="方正小标宋简体" w:cs="Times New Roman"/>
          <w:sz w:val="36"/>
          <w:szCs w:val="36"/>
        </w:rPr>
      </w:pPr>
    </w:p>
    <w:p w14:paraId="13536A3E">
      <w:pPr>
        <w:jc w:val="center"/>
        <w:rPr>
          <w:rFonts w:ascii="Times New Roman" w:hAnsi="Times New Roman" w:eastAsia="方正小标宋简体" w:cs="Times New Roman"/>
          <w:sz w:val="36"/>
          <w:szCs w:val="36"/>
        </w:rPr>
      </w:pPr>
    </w:p>
    <w:p w14:paraId="163D35B4">
      <w:pPr>
        <w:jc w:val="center"/>
        <w:rPr>
          <w:rFonts w:ascii="Times New Roman" w:hAnsi="Times New Roman" w:eastAsia="方正小标宋简体" w:cs="Times New Roman"/>
          <w:sz w:val="36"/>
          <w:szCs w:val="36"/>
        </w:rPr>
      </w:pPr>
    </w:p>
    <w:p w14:paraId="5673E92E">
      <w:pPr>
        <w:jc w:val="center"/>
        <w:rPr>
          <w:rFonts w:ascii="Times New Roman" w:hAnsi="Times New Roman" w:eastAsia="方正小标宋简体" w:cs="Times New Roman"/>
          <w:sz w:val="36"/>
          <w:szCs w:val="36"/>
        </w:rPr>
      </w:pPr>
    </w:p>
    <w:p w14:paraId="76FED478">
      <w:pPr>
        <w:jc w:val="center"/>
        <w:rPr>
          <w:rFonts w:ascii="Times New Roman" w:hAnsi="Times New Roman" w:eastAsia="方正小标宋简体" w:cs="Times New Roman"/>
          <w:sz w:val="36"/>
          <w:szCs w:val="36"/>
        </w:rPr>
      </w:pPr>
    </w:p>
    <w:p w14:paraId="104DF402">
      <w:pPr>
        <w:jc w:val="center"/>
        <w:rPr>
          <w:rFonts w:ascii="Times New Roman" w:hAnsi="Times New Roman" w:eastAsia="方正小标宋简体" w:cs="Times New Roman"/>
          <w:sz w:val="36"/>
          <w:szCs w:val="36"/>
        </w:rPr>
      </w:pPr>
    </w:p>
    <w:p w14:paraId="20EE00AD">
      <w:pPr>
        <w:jc w:val="center"/>
        <w:rPr>
          <w:rFonts w:ascii="Times New Roman" w:hAnsi="Times New Roman" w:eastAsia="方正小标宋简体" w:cs="Times New Roman"/>
          <w:sz w:val="36"/>
          <w:szCs w:val="36"/>
        </w:rPr>
      </w:pPr>
    </w:p>
    <w:p w14:paraId="5E426A77">
      <w:pPr>
        <w:jc w:val="center"/>
        <w:rPr>
          <w:rFonts w:ascii="Times New Roman" w:hAnsi="Times New Roman" w:eastAsia="方正小标宋简体" w:cs="Times New Roman"/>
          <w:sz w:val="36"/>
          <w:szCs w:val="36"/>
        </w:rPr>
      </w:pPr>
    </w:p>
    <w:p w14:paraId="71F86DCC">
      <w:pPr>
        <w:jc w:val="center"/>
        <w:rPr>
          <w:rFonts w:ascii="Times New Roman" w:hAnsi="Times New Roman" w:eastAsia="方正小标宋简体" w:cs="Times New Roman"/>
          <w:sz w:val="36"/>
          <w:szCs w:val="36"/>
        </w:rPr>
      </w:pPr>
    </w:p>
    <w:p w14:paraId="6484A58B">
      <w:pPr>
        <w:jc w:val="center"/>
        <w:rPr>
          <w:rFonts w:hint="eastAsia" w:ascii="Times New Roman" w:hAnsi="Times New Roman" w:eastAsia="方正小标宋简体" w:cs="Times New Roman"/>
          <w:sz w:val="36"/>
          <w:szCs w:val="36"/>
          <w:lang w:eastAsia="zh-CN"/>
        </w:rPr>
      </w:pPr>
      <w:r>
        <w:rPr>
          <w:rFonts w:hint="eastAsia" w:ascii="Times New Roman" w:hAnsi="Times New Roman" w:eastAsia="方正小标宋简体" w:cs="Times New Roman"/>
          <w:sz w:val="36"/>
          <w:szCs w:val="36"/>
          <w:lang w:eastAsia="zh-CN"/>
        </w:rPr>
        <w:drawing>
          <wp:inline distT="0" distB="0" distL="114300" distR="114300">
            <wp:extent cx="5603875" cy="7929880"/>
            <wp:effectExtent l="0" t="0" r="15875" b="13970"/>
            <wp:docPr id="15" name="图片 15" descr="微信图片_2025102216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51022160747"/>
                    <pic:cNvPicPr>
                      <a:picLocks noChangeAspect="1"/>
                    </pic:cNvPicPr>
                  </pic:nvPicPr>
                  <pic:blipFill>
                    <a:blip r:embed="rId14"/>
                    <a:stretch>
                      <a:fillRect/>
                    </a:stretch>
                  </pic:blipFill>
                  <pic:spPr>
                    <a:xfrm>
                      <a:off x="0" y="0"/>
                      <a:ext cx="5603875" cy="7929880"/>
                    </a:xfrm>
                    <a:prstGeom prst="rect">
                      <a:avLst/>
                    </a:prstGeom>
                  </pic:spPr>
                </pic:pic>
              </a:graphicData>
            </a:graphic>
          </wp:inline>
        </w:drawing>
      </w:r>
      <w:r>
        <w:rPr>
          <w:rFonts w:hint="eastAsia" w:ascii="Times New Roman" w:hAnsi="Times New Roman" w:eastAsia="方正小标宋简体" w:cs="Times New Roman"/>
          <w:sz w:val="36"/>
          <w:szCs w:val="36"/>
          <w:lang w:eastAsia="zh-CN"/>
        </w:rPr>
        <w:drawing>
          <wp:inline distT="0" distB="0" distL="114300" distR="114300">
            <wp:extent cx="5603875" cy="7929880"/>
            <wp:effectExtent l="0" t="0" r="15875" b="13970"/>
            <wp:docPr id="17" name="图片 17" descr="微信图片_2025102216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51022160804"/>
                    <pic:cNvPicPr>
                      <a:picLocks noChangeAspect="1"/>
                    </pic:cNvPicPr>
                  </pic:nvPicPr>
                  <pic:blipFill>
                    <a:blip r:embed="rId15"/>
                    <a:stretch>
                      <a:fillRect/>
                    </a:stretch>
                  </pic:blipFill>
                  <pic:spPr>
                    <a:xfrm>
                      <a:off x="0" y="0"/>
                      <a:ext cx="5603875" cy="7929880"/>
                    </a:xfrm>
                    <a:prstGeom prst="rect">
                      <a:avLst/>
                    </a:prstGeom>
                  </pic:spPr>
                </pic:pic>
              </a:graphicData>
            </a:graphic>
          </wp:inline>
        </w:drawing>
      </w:r>
      <w:r>
        <w:rPr>
          <w:rFonts w:hint="eastAsia" w:ascii="Times New Roman" w:hAnsi="Times New Roman" w:eastAsia="方正小标宋简体" w:cs="Times New Roman"/>
          <w:sz w:val="36"/>
          <w:szCs w:val="36"/>
          <w:lang w:eastAsia="zh-CN"/>
        </w:rPr>
        <w:drawing>
          <wp:inline distT="0" distB="0" distL="114300" distR="114300">
            <wp:extent cx="5606415" cy="7929880"/>
            <wp:effectExtent l="0" t="0" r="13335" b="13970"/>
            <wp:docPr id="16" name="图片 16" descr="微信图片_2025102216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51022160808"/>
                    <pic:cNvPicPr>
                      <a:picLocks noChangeAspect="1"/>
                    </pic:cNvPicPr>
                  </pic:nvPicPr>
                  <pic:blipFill>
                    <a:blip r:embed="rId16"/>
                    <a:stretch>
                      <a:fillRect/>
                    </a:stretch>
                  </pic:blipFill>
                  <pic:spPr>
                    <a:xfrm>
                      <a:off x="0" y="0"/>
                      <a:ext cx="5606415" cy="7929880"/>
                    </a:xfrm>
                    <a:prstGeom prst="rect">
                      <a:avLst/>
                    </a:prstGeom>
                  </pic:spPr>
                </pic:pic>
              </a:graphicData>
            </a:graphic>
          </wp:inline>
        </w:drawing>
      </w:r>
      <w:r>
        <w:rPr>
          <w:rFonts w:hint="eastAsia" w:ascii="Times New Roman" w:hAnsi="Times New Roman" w:eastAsia="方正小标宋简体" w:cs="Times New Roman"/>
          <w:sz w:val="36"/>
          <w:szCs w:val="36"/>
          <w:lang w:eastAsia="zh-CN"/>
        </w:rPr>
        <w:drawing>
          <wp:inline distT="0" distB="0" distL="114300" distR="114300">
            <wp:extent cx="5606415" cy="7929880"/>
            <wp:effectExtent l="0" t="0" r="13335" b="13970"/>
            <wp:docPr id="14" name="图片 14" descr="微信图片_2025102216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51022160753"/>
                    <pic:cNvPicPr>
                      <a:picLocks noChangeAspect="1"/>
                    </pic:cNvPicPr>
                  </pic:nvPicPr>
                  <pic:blipFill>
                    <a:blip r:embed="rId17"/>
                    <a:stretch>
                      <a:fillRect/>
                    </a:stretch>
                  </pic:blipFill>
                  <pic:spPr>
                    <a:xfrm>
                      <a:off x="0" y="0"/>
                      <a:ext cx="5606415" cy="7929880"/>
                    </a:xfrm>
                    <a:prstGeom prst="rect">
                      <a:avLst/>
                    </a:prstGeom>
                  </pic:spPr>
                </pic:pic>
              </a:graphicData>
            </a:graphic>
          </wp:inline>
        </w:drawing>
      </w:r>
      <w:r>
        <w:rPr>
          <w:rFonts w:hint="eastAsia" w:ascii="Times New Roman" w:hAnsi="Times New Roman" w:eastAsia="方正小标宋简体" w:cs="Times New Roman"/>
          <w:sz w:val="36"/>
          <w:szCs w:val="36"/>
          <w:lang w:eastAsia="zh-CN"/>
        </w:rPr>
        <w:drawing>
          <wp:inline distT="0" distB="0" distL="114300" distR="114300">
            <wp:extent cx="5606415" cy="7929880"/>
            <wp:effectExtent l="0" t="0" r="13335" b="13970"/>
            <wp:docPr id="12" name="图片 12" descr="微信图片_20251022160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51022160759"/>
                    <pic:cNvPicPr>
                      <a:picLocks noChangeAspect="1"/>
                    </pic:cNvPicPr>
                  </pic:nvPicPr>
                  <pic:blipFill>
                    <a:blip r:embed="rId18"/>
                    <a:stretch>
                      <a:fillRect/>
                    </a:stretch>
                  </pic:blipFill>
                  <pic:spPr>
                    <a:xfrm>
                      <a:off x="0" y="0"/>
                      <a:ext cx="5606415" cy="7929880"/>
                    </a:xfrm>
                    <a:prstGeom prst="rect">
                      <a:avLst/>
                    </a:prstGeom>
                  </pic:spPr>
                </pic:pic>
              </a:graphicData>
            </a:graphic>
          </wp:inline>
        </w:drawing>
      </w:r>
    </w:p>
    <w:sectPr>
      <w:footerReference r:id="rId3" w:type="default"/>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53B1E">
    <w:pPr>
      <w:pStyle w:val="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7B39BF4">
                          <w:pPr>
                            <w:pStyle w:val="3"/>
                            <w:rPr>
                              <w:rFonts w:asciiTheme="minorEastAsia" w:hAnsiTheme="minorEastAsia" w:cstheme="minorEastAsia"/>
                              <w:sz w:val="24"/>
                            </w:rPr>
                          </w:pPr>
                          <w:r>
                            <w:rPr>
                              <w:rFonts w:hint="eastAsia" w:asciiTheme="minorEastAsia" w:hAnsiTheme="minorEastAsia" w:cstheme="minorEastAsia"/>
                              <w:sz w:val="24"/>
                            </w:rPr>
                            <w:t xml:space="preserve">— </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PAGE  \* MERGEFORMAT </w:instrText>
                          </w:r>
                          <w:r>
                            <w:rPr>
                              <w:rFonts w:hint="eastAsia" w:asciiTheme="minorEastAsia" w:hAnsiTheme="minorEastAsia" w:cstheme="minorEastAsia"/>
                              <w:sz w:val="24"/>
                            </w:rPr>
                            <w:fldChar w:fldCharType="separate"/>
                          </w:r>
                          <w:r>
                            <w:rPr>
                              <w:rFonts w:asciiTheme="minorEastAsia" w:hAnsiTheme="minorEastAsia" w:cstheme="minorEastAsia"/>
                              <w:sz w:val="24"/>
                            </w:rPr>
                            <w:t>10</w:t>
                          </w:r>
                          <w:r>
                            <w:rPr>
                              <w:rFonts w:hint="eastAsia" w:asciiTheme="minorEastAsia" w:hAnsiTheme="minorEastAsia" w:cstheme="minorEastAsia"/>
                              <w:sz w:val="24"/>
                            </w:rPr>
                            <w:fldChar w:fldCharType="end"/>
                          </w:r>
                          <w:r>
                            <w:rPr>
                              <w:rFonts w:hint="eastAsia" w:asciiTheme="minorEastAsia" w:hAnsiTheme="minorEastAsia" w:cstheme="minorEastAsia"/>
                              <w:sz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67B39BF4">
                    <w:pPr>
                      <w:pStyle w:val="3"/>
                      <w:rPr>
                        <w:rFonts w:asciiTheme="minorEastAsia" w:hAnsiTheme="minorEastAsia" w:cstheme="minorEastAsia"/>
                        <w:sz w:val="24"/>
                      </w:rPr>
                    </w:pPr>
                    <w:r>
                      <w:rPr>
                        <w:rFonts w:hint="eastAsia" w:asciiTheme="minorEastAsia" w:hAnsiTheme="minorEastAsia" w:cstheme="minorEastAsia"/>
                        <w:sz w:val="24"/>
                      </w:rPr>
                      <w:t xml:space="preserve">— </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PAGE  \* MERGEFORMAT </w:instrText>
                    </w:r>
                    <w:r>
                      <w:rPr>
                        <w:rFonts w:hint="eastAsia" w:asciiTheme="minorEastAsia" w:hAnsiTheme="minorEastAsia" w:cstheme="minorEastAsia"/>
                        <w:sz w:val="24"/>
                      </w:rPr>
                      <w:fldChar w:fldCharType="separate"/>
                    </w:r>
                    <w:r>
                      <w:rPr>
                        <w:rFonts w:asciiTheme="minorEastAsia" w:hAnsiTheme="minorEastAsia" w:cstheme="minorEastAsia"/>
                        <w:sz w:val="24"/>
                      </w:rPr>
                      <w:t>10</w:t>
                    </w:r>
                    <w:r>
                      <w:rPr>
                        <w:rFonts w:hint="eastAsia" w:asciiTheme="minorEastAsia" w:hAnsiTheme="minorEastAsia" w:cstheme="minorEastAsia"/>
                        <w:sz w:val="24"/>
                      </w:rPr>
                      <w:fldChar w:fldCharType="end"/>
                    </w:r>
                    <w:r>
                      <w:rPr>
                        <w:rFonts w:hint="eastAsia" w:asciiTheme="minorEastAsia" w:hAnsiTheme="minorEastAsia" w:cstheme="minorEastAsia"/>
                        <w:sz w:val="2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074569"/>
    <w:multiLevelType w:val="singleLevel"/>
    <w:tmpl w:val="D7074569"/>
    <w:lvl w:ilvl="0" w:tentative="0">
      <w:start w:val="1"/>
      <w:numFmt w:val="chineseCounting"/>
      <w:suff w:val="nothing"/>
      <w:lvlText w:val="（%1）"/>
      <w:lvlJc w:val="left"/>
      <w:rPr>
        <w:rFonts w:hint="eastAsia"/>
      </w:rPr>
    </w:lvl>
  </w:abstractNum>
  <w:abstractNum w:abstractNumId="1">
    <w:nsid w:val="F6CD88B4"/>
    <w:multiLevelType w:val="singleLevel"/>
    <w:tmpl w:val="F6CD88B4"/>
    <w:lvl w:ilvl="0" w:tentative="0">
      <w:start w:val="4"/>
      <w:numFmt w:val="decimal"/>
      <w:lvlText w:val="%1."/>
      <w:lvlJc w:val="left"/>
      <w:pPr>
        <w:tabs>
          <w:tab w:val="left" w:pos="312"/>
        </w:tabs>
      </w:pPr>
    </w:lvl>
  </w:abstractNum>
  <w:abstractNum w:abstractNumId="2">
    <w:nsid w:val="3AAE0216"/>
    <w:multiLevelType w:val="singleLevel"/>
    <w:tmpl w:val="3AAE0216"/>
    <w:lvl w:ilvl="0" w:tentative="0">
      <w:start w:val="5"/>
      <w:numFmt w:val="chineseCounting"/>
      <w:suff w:val="nothing"/>
      <w:lvlText w:val="%1、"/>
      <w:lvlJc w:val="left"/>
      <w:rPr>
        <w:rFonts w:hint="eastAsia"/>
      </w:rPr>
    </w:lvl>
  </w:abstractNum>
  <w:abstractNum w:abstractNumId="3">
    <w:nsid w:val="54BABB95"/>
    <w:multiLevelType w:val="singleLevel"/>
    <w:tmpl w:val="54BABB95"/>
    <w:lvl w:ilvl="0" w:tentative="0">
      <w:start w:val="1"/>
      <w:numFmt w:val="chineseCounting"/>
      <w:suff w:val="nothing"/>
      <w:lvlText w:val="（%1）"/>
      <w:lvlJc w:val="left"/>
      <w:rPr>
        <w:rFonts w:hint="eastAsia"/>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2E1799A"/>
    <w:rsid w:val="00180F4C"/>
    <w:rsid w:val="001E7F04"/>
    <w:rsid w:val="00527582"/>
    <w:rsid w:val="00C21919"/>
    <w:rsid w:val="00FB0B3E"/>
    <w:rsid w:val="02D75999"/>
    <w:rsid w:val="02E1799A"/>
    <w:rsid w:val="05E235DB"/>
    <w:rsid w:val="07755A08"/>
    <w:rsid w:val="07F81362"/>
    <w:rsid w:val="095B6798"/>
    <w:rsid w:val="0CF1058A"/>
    <w:rsid w:val="0DC71245"/>
    <w:rsid w:val="13BA09B6"/>
    <w:rsid w:val="13C52B25"/>
    <w:rsid w:val="193C6218"/>
    <w:rsid w:val="1CB10956"/>
    <w:rsid w:val="1E783F01"/>
    <w:rsid w:val="1FC130DA"/>
    <w:rsid w:val="24F561BA"/>
    <w:rsid w:val="28791283"/>
    <w:rsid w:val="2A1017AA"/>
    <w:rsid w:val="329D05E2"/>
    <w:rsid w:val="33341203"/>
    <w:rsid w:val="34F82570"/>
    <w:rsid w:val="36AA3B05"/>
    <w:rsid w:val="3E81778D"/>
    <w:rsid w:val="3EA11E9C"/>
    <w:rsid w:val="3EC73910"/>
    <w:rsid w:val="419B7E70"/>
    <w:rsid w:val="41AA0D27"/>
    <w:rsid w:val="41BD0482"/>
    <w:rsid w:val="43873F44"/>
    <w:rsid w:val="438C3FE7"/>
    <w:rsid w:val="473636A6"/>
    <w:rsid w:val="4B397839"/>
    <w:rsid w:val="4B4C6BF5"/>
    <w:rsid w:val="4D294C05"/>
    <w:rsid w:val="52514DC6"/>
    <w:rsid w:val="54A543EC"/>
    <w:rsid w:val="552428F8"/>
    <w:rsid w:val="55334981"/>
    <w:rsid w:val="590E59BD"/>
    <w:rsid w:val="5B9E6506"/>
    <w:rsid w:val="601E181A"/>
    <w:rsid w:val="612C4127"/>
    <w:rsid w:val="64354F96"/>
    <w:rsid w:val="65863DA8"/>
    <w:rsid w:val="668F2364"/>
    <w:rsid w:val="6DD51A67"/>
    <w:rsid w:val="6FD83866"/>
    <w:rsid w:val="71E3276F"/>
    <w:rsid w:val="734C5480"/>
    <w:rsid w:val="74D94A06"/>
    <w:rsid w:val="768076F4"/>
    <w:rsid w:val="76F21984"/>
    <w:rsid w:val="79385EF4"/>
    <w:rsid w:val="79A27CD7"/>
    <w:rsid w:val="7C3A32FA"/>
    <w:rsid w:val="7D2A1B43"/>
    <w:rsid w:val="7FB72AA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Autospacing="1" w:afterAutospacing="1"/>
      <w:jc w:val="left"/>
    </w:pPr>
    <w:rPr>
      <w:rFonts w:cs="Times New Roman"/>
      <w:kern w:val="0"/>
      <w:sz w:val="24"/>
    </w:rPr>
  </w:style>
  <w:style w:type="character" w:styleId="8">
    <w:name w:val="Emphasis"/>
    <w:basedOn w:val="7"/>
    <w:qFormat/>
    <w:uiPriority w:val="0"/>
    <w:rPr>
      <w:i/>
    </w:rPr>
  </w:style>
  <w:style w:type="character" w:styleId="9">
    <w:name w:val="Hyperlink"/>
    <w:basedOn w:val="7"/>
    <w:qFormat/>
    <w:uiPriority w:val="0"/>
    <w:rPr>
      <w:color w:val="0000FF"/>
      <w:u w:val="single"/>
    </w:rPr>
  </w:style>
  <w:style w:type="character" w:customStyle="1" w:styleId="10">
    <w:name w:val="批注框文本 Char"/>
    <w:basedOn w:val="7"/>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chart" Target="charts/chart1.xml"/><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E:\&#20854;&#20182;\&#20844;&#21496;\&#19978;&#28023;&#20940;&#24681;&#24494;&#29983;&#29289;&#26816;&#27979;\DNA&#32477;&#23545;&#23450;&#37327;\&#24464;&#33391;-&#23391;&#24310;-2-&#33639;&#20809;&#23450;&#37327;PCR&#26816;&#27979;&#25253;&#21578;202411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4027341290011"/>
          <c:y val="0.0530157510564733"/>
          <c:w val="0.706273909716909"/>
          <c:h val="0.799955277280859"/>
        </c:manualLayout>
      </c:layout>
      <c:barChart>
        <c:barDir val="col"/>
        <c:grouping val="clustered"/>
        <c:varyColors val="0"/>
        <c:ser>
          <c:idx val="0"/>
          <c:order val="0"/>
          <c:spPr>
            <a:solidFill>
              <a:srgbClr val="5B9BD5"/>
            </a:solidFill>
            <a:ln>
              <a:noFill/>
            </a:ln>
            <a:effectLst/>
          </c:spPr>
          <c:invertIfNegative val="0"/>
          <c:dPt>
            <c:idx val="0"/>
            <c:invertIfNegative val="0"/>
            <c:bubble3D val="0"/>
            <c:spPr>
              <a:solidFill>
                <a:sysClr val="windowText" lastClr="000000"/>
              </a:solidFill>
              <a:ln>
                <a:noFill/>
              </a:ln>
              <a:effectLst/>
            </c:spPr>
          </c:dPt>
          <c:dPt>
            <c:idx val="1"/>
            <c:invertIfNegative val="0"/>
            <c:bubble3D val="0"/>
            <c:spPr>
              <a:solidFill>
                <a:sysClr val="windowText" lastClr="000000"/>
              </a:solidFill>
              <a:ln>
                <a:noFill/>
              </a:ln>
              <a:effectLst/>
            </c:spPr>
          </c:dPt>
          <c:dLbls>
            <c:delete val="1"/>
          </c:dLbls>
          <c:errBars>
            <c:errBarType val="both"/>
            <c:errValType val="cust"/>
            <c:noEndCap val="0"/>
            <c:plus>
              <c:numRef>
                <c:f>'[徐良-孟延-2-荧光定量PCR检测报告20241116.xlsx]定量结果'!$Q$26:$Q$27</c:f>
                <c:numCache>
                  <c:formatCode>General</c:formatCode>
                  <c:ptCount val="2"/>
                  <c:pt idx="0">
                    <c:v>0.5</c:v>
                  </c:pt>
                  <c:pt idx="1">
                    <c:v>0.52</c:v>
                  </c:pt>
                </c:numCache>
              </c:numRef>
            </c:plus>
            <c:minus>
              <c:numRef>
                <c:f>'[徐良-孟延-2-荧光定量PCR检测报告20241116.xlsx]定量结果'!$Q$26:$Q$27</c:f>
                <c:numCache>
                  <c:formatCode>General</c:formatCode>
                  <c:ptCount val="2"/>
                  <c:pt idx="0">
                    <c:v>0.5</c:v>
                  </c:pt>
                  <c:pt idx="1">
                    <c:v>0.52</c:v>
                  </c:pt>
                </c:numCache>
              </c:numRef>
            </c:minus>
            <c:spPr>
              <a:ln w="6350" cap="flat" cmpd="sng" algn="ctr">
                <a:solidFill>
                  <a:sysClr val="windowText" lastClr="000000">
                    <a:alpha val="96000"/>
                  </a:sysClr>
                </a:solidFill>
                <a:prstDash val="solid"/>
                <a:round/>
              </a:ln>
            </c:spPr>
          </c:errBars>
          <c:cat>
            <c:strRef>
              <c:f>'[徐良-孟延-2-荧光定量PCR检测报告20241116.xlsx]定量结果'!$N$26:$N$27</c:f>
              <c:strCache>
                <c:ptCount val="2"/>
                <c:pt idx="0">
                  <c:v>RSD</c:v>
                </c:pt>
                <c:pt idx="1">
                  <c:v>CK</c:v>
                </c:pt>
              </c:strCache>
            </c:strRef>
          </c:cat>
          <c:val>
            <c:numRef>
              <c:f>'[徐良-孟延-2-荧光定量PCR检测报告20241116.xlsx]定量结果'!$O$26:$O$27</c:f>
              <c:numCache>
                <c:formatCode>General</c:formatCode>
                <c:ptCount val="2"/>
                <c:pt idx="0">
                  <c:v>5.46725119236997</c:v>
                </c:pt>
                <c:pt idx="1">
                  <c:v>6.43725175779074</c:v>
                </c:pt>
              </c:numCache>
            </c:numRef>
          </c:val>
        </c:ser>
        <c:dLbls>
          <c:showLegendKey val="0"/>
          <c:showVal val="0"/>
          <c:showCatName val="0"/>
          <c:showSerName val="0"/>
          <c:showPercent val="0"/>
          <c:showBubbleSize val="0"/>
        </c:dLbls>
        <c:gapWidth val="412"/>
        <c:overlap val="-41"/>
        <c:axId val="183075968"/>
        <c:axId val="183077504"/>
      </c:barChart>
      <c:catAx>
        <c:axId val="183075968"/>
        <c:scaling>
          <c:orientation val="minMax"/>
        </c:scaling>
        <c:delete val="0"/>
        <c:axPos val="b"/>
        <c:majorTickMark val="none"/>
        <c:minorTickMark val="none"/>
        <c:tickLblPos val="nextTo"/>
        <c:spPr>
          <a:noFill/>
          <a:ln w="6350" cap="rnd" cmpd="sng" algn="ctr">
            <a:solidFill>
              <a:sysClr val="windowText" lastClr="000000"/>
            </a:solidFill>
            <a:prstDash val="solid"/>
            <a:round/>
          </a:ln>
          <a:effectLst/>
        </c:spPr>
        <c:txPr>
          <a:bodyPr rot="-60000000" spcFirstLastPara="0" vertOverflow="ellipsis" vert="horz" wrap="square" anchor="ctr" anchorCtr="1"/>
          <a:lstStyle/>
          <a:p>
            <a:pPr>
              <a:defRPr lang="zh-CN" sz="9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83077504"/>
        <c:crosses val="autoZero"/>
        <c:auto val="1"/>
        <c:lblAlgn val="ctr"/>
        <c:lblOffset val="100"/>
        <c:noMultiLvlLbl val="0"/>
      </c:catAx>
      <c:valAx>
        <c:axId val="183077504"/>
        <c:scaling>
          <c:orientation val="minMax"/>
          <c:max val="7.5"/>
          <c:min val="4.5"/>
        </c:scaling>
        <c:delete val="0"/>
        <c:axPos val="l"/>
        <c:title>
          <c:tx>
            <c:rich>
              <a:bodyPr rot="-5400000" spcFirstLastPara="0"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lang="zh-CN" sz="75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ltLang="zh-CN" sz="750" b="1">
                  <a:latin typeface="Times New Roman" panose="02020603050405020304" charset="0"/>
                  <a:ea typeface="Times New Roman" panose="02020603050405020304" charset="0"/>
                  <a:cs typeface="Times New Roman" panose="02020603050405020304" charset="0"/>
                  <a:sym typeface="Times New Roman" panose="02020603050405020304" charset="0"/>
                </a:endParaRPr>
              </a:p>
              <a:p>
                <a:pPr marL="0" marR="0" indent="0" algn="ctr" defTabSz="914400" rtl="0" eaLnBrk="1" fontAlgn="auto" latinLnBrk="0" hangingPunct="1">
                  <a:lnSpc>
                    <a:spcPct val="100000"/>
                  </a:lnSpc>
                  <a:spcBef>
                    <a:spcPts val="0"/>
                  </a:spcBef>
                  <a:spcAft>
                    <a:spcPts val="0"/>
                  </a:spcAft>
                  <a:buClrTx/>
                  <a:buSzTx/>
                  <a:buFontTx/>
                  <a:buNone/>
                  <a:defRPr lang="zh-CN" sz="75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zh-CN" altLang="en-US" sz="750" b="0">
                    <a:solidFill>
                      <a:sysClr val="windowText" lastClr="000000"/>
                    </a:solidFill>
                    <a:uFillTx/>
                    <a:latin typeface="黑体" panose="02010609060101010101" charset="-122"/>
                    <a:ea typeface="黑体" panose="02010609060101010101" charset="-122"/>
                    <a:cs typeface="Times New Roman" panose="02020603050405020304" charset="0"/>
                    <a:sym typeface="Times New Roman" panose="02020603050405020304" charset="0"/>
                  </a:rPr>
                  <a:t>尖孢镰刀菌</a:t>
                </a:r>
                <a:r>
                  <a:rPr lang="zh-CN" altLang="en-US" sz="750" b="1">
                    <a:latin typeface="Times New Roman" panose="02020603050405020304" charset="0"/>
                    <a:ea typeface="Times New Roman" panose="02020603050405020304" charset="0"/>
                    <a:cs typeface="Times New Roman" panose="02020603050405020304" charset="0"/>
                    <a:sym typeface="Times New Roman" panose="02020603050405020304" charset="0"/>
                  </a:rPr>
                  <a:t>（</a:t>
                </a:r>
                <a:r>
                  <a:rPr lang="en-US" altLang="zh-CN" sz="750" b="1">
                    <a:latin typeface="Times New Roman" panose="02020603050405020304" charset="0"/>
                    <a:ea typeface="Times New Roman" panose="02020603050405020304" charset="0"/>
                    <a:cs typeface="Times New Roman" panose="02020603050405020304" charset="0"/>
                    <a:sym typeface="Times New Roman" panose="02020603050405020304" charset="0"/>
                  </a:rPr>
                  <a:t>1g  ITS copies/g)</a:t>
                </a:r>
                <a:endParaRPr lang="zh-CN" altLang="en-US" sz="750" b="1">
                  <a:latin typeface="Times New Roman" panose="02020603050405020304" charset="0"/>
                  <a:ea typeface="Times New Roman" panose="02020603050405020304" charset="0"/>
                  <a:cs typeface="Times New Roman" panose="02020603050405020304" charset="0"/>
                  <a:sym typeface="Times New Roman" panose="02020603050405020304" charset="0"/>
                </a:endParaRPr>
              </a:p>
              <a:p>
                <a:pPr marL="0" marR="0" indent="0" algn="ctr" defTabSz="914400" rtl="0" eaLnBrk="1" fontAlgn="auto" latinLnBrk="0" hangingPunct="1">
                  <a:lnSpc>
                    <a:spcPct val="100000"/>
                  </a:lnSpc>
                  <a:spcBef>
                    <a:spcPts val="0"/>
                  </a:spcBef>
                  <a:spcAft>
                    <a:spcPts val="0"/>
                  </a:spcAft>
                  <a:buClrTx/>
                  <a:buSzTx/>
                  <a:buFontTx/>
                  <a:buNone/>
                  <a:defRPr lang="zh-CN" sz="75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sz="750" b="1">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manualLayout>
              <c:xMode val="edge"/>
              <c:yMode val="edge"/>
              <c:x val="0.0330188679245283"/>
              <c:y val="0.0849535670315622"/>
            </c:manualLayout>
          </c:layout>
          <c:overlay val="0"/>
          <c:spPr>
            <a:noFill/>
            <a:ln w="0">
              <a:noFill/>
            </a:ln>
            <a:effectLst/>
          </c:spPr>
        </c:title>
        <c:numFmt formatCode="General" sourceLinked="1"/>
        <c:majorTickMark val="in"/>
        <c:minorTickMark val="none"/>
        <c:tickLblPos val="nextTo"/>
        <c:spPr>
          <a:noFill/>
          <a:ln w="6350" cap="flat" cmpd="sng" algn="ctr">
            <a:solidFill>
              <a:sysClr val="windowText" lastClr="000000"/>
            </a:solidFill>
            <a:prstDash val="solid"/>
            <a:round/>
          </a:ln>
          <a:effectLst/>
        </c:spPr>
        <c:txPr>
          <a:bodyPr rot="-60000000" spcFirstLastPara="0" vertOverflow="ellipsis" vert="horz" wrap="square" anchor="ctr" anchorCtr="1"/>
          <a:lstStyle/>
          <a:p>
            <a:pPr>
              <a:defRPr lang="zh-CN" sz="9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83075968"/>
        <c:crosses val="autoZero"/>
        <c:crossBetween val="between"/>
        <c:minorUnit val="0.25"/>
      </c:valAx>
      <c:spPr>
        <a:noFill/>
        <a:ln w="6350" cap="sq" cmpd="sng">
          <a:solidFill>
            <a:sysClr val="windowText" lastClr="000000"/>
          </a:solidFill>
          <a:prstDash val="solid"/>
        </a:ln>
        <a:effectLst/>
      </c:spPr>
    </c:plotArea>
    <c:plotVisOnly val="1"/>
    <c:dispBlanksAs val="gap"/>
    <c:showDLblsOverMax val="0"/>
    <c:extLst>
      <c:ext uri="{0b15fc19-7d7d-44ad-8c2d-2c3a37ce22c3}">
        <chartProps xmlns="https://web.wps.cn/et/2018/main" chartId="{90681249-c4a1-447c-9327-0c9972a9cb1e}"/>
      </c:ext>
    </c:extLst>
  </c:chart>
  <c:spPr>
    <a:noFill/>
    <a:ln w="9525" cap="flat" cmpd="sng" algn="ctr">
      <a:noFill/>
      <a:prstDash val="solid"/>
      <a:round/>
    </a:ln>
    <a:effectLst/>
  </c:spPr>
  <c:txPr>
    <a:bodyPr/>
    <a:lstStyle/>
    <a:p>
      <a:pPr>
        <a:defRPr lang="zh-CN" sz="750" b="1">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中国石油大学</Company>
  <Pages>15</Pages>
  <Words>4316</Words>
  <Characters>4989</Characters>
  <Lines>8</Lines>
  <Paragraphs>10</Paragraphs>
  <TotalTime>18</TotalTime>
  <ScaleCrop>false</ScaleCrop>
  <LinksUpToDate>false</LinksUpToDate>
  <CharactersWithSpaces>5057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2025-10-16T03:31:00Z</dcterms:created>
  <dc:creator>微信用户</dc:creator>
  <cp:lastModifiedBy>杜勇</cp:lastModifiedBy>
  <cp:lastPrinted>2025-10-22T04:04:00Z</cp:lastPrinted>
  <dcterms:modified xsi:type="dcterms:W3CDTF">2026-01-06T10:01:47Z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DF020AABC8F145538269CB7A73181AF0_13</vt:lpwstr>
  </property>
  <property fmtid="{D5CDD505-2E9C-101B-9397-08002B2CF9AE}" pid="4" name="KSOTemplateDocerSaveRecord">
    <vt:lpwstr>eyJoZGlkIjoiMzg2YmRjNzFjMjY4Y2FkZmU1YjljNWU5OWM0OWFkYTciLCJ1c2VySWQiOiIxNjg4MzgxMzI1In0=</vt:lpwstr>
  </property>
</Properties>
</file>