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autoSpaceDE w:val="0"/>
        <w:autoSpaceDN w:val="0"/>
        <w:adjustRightInd w:val="0"/>
        <w:spacing w:line="560" w:lineRule="exact"/>
        <w:jc w:val="center"/>
        <w:rPr>
          <w:rFonts w:ascii="仿宋" w:eastAsia="仿宋" w:hAnsi="仿宋"/>
          <w:bCs/>
          <w:sz w:val="32"/>
          <w:szCs w:val="32"/>
          <w:lang w:val="zh-CN"/>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bCs/>
          <w:sz w:val="52"/>
          <w:szCs w:val="52"/>
          <w:lang w:val="zh-CN"/>
        </w:rPr>
      </w:pPr>
      <w:r>
        <w:rPr>
          <w:rFonts w:ascii="黑体" w:eastAsia="黑体" w:hAnsi="黑体" w:hint="eastAsia"/>
          <w:bCs/>
          <w:sz w:val="52"/>
          <w:szCs w:val="52"/>
          <w:lang w:val="zh-CN"/>
        </w:rPr>
        <w:t xml:space="preserve"> 陕西省养殖水域滩涂规划</w:t>
      </w:r>
    </w:p>
    <w:p w:rsidR="005D5041" w:rsidRPr="005D5041" w:rsidRDefault="005D5041" w:rsidP="005D5041">
      <w:pPr>
        <w:tabs>
          <w:tab w:val="right" w:leader="dot" w:pos="8302"/>
        </w:tabs>
        <w:autoSpaceDE w:val="0"/>
        <w:autoSpaceDN w:val="0"/>
        <w:adjustRightInd w:val="0"/>
        <w:spacing w:line="560" w:lineRule="exact"/>
        <w:jc w:val="center"/>
        <w:rPr>
          <w:rFonts w:ascii="黑体" w:eastAsia="黑体" w:hAnsi="黑体"/>
          <w:bCs/>
          <w:sz w:val="52"/>
          <w:szCs w:val="52"/>
          <w:lang w:val="zh-CN"/>
          <w14:shadow w14:blurRad="50800" w14:dist="38100" w14:dir="2700000" w14:sx="100000" w14:sy="100000" w14:kx="0" w14:ky="0" w14:algn="tl">
            <w14:srgbClr w14:val="000000">
              <w14:alpha w14:val="60000"/>
            </w14:srgbClr>
          </w14:shadow>
        </w:rPr>
      </w:pPr>
    </w:p>
    <w:p w:rsidR="005D5041" w:rsidRDefault="005D5041" w:rsidP="005D5041">
      <w:pPr>
        <w:jc w:val="center"/>
        <w:rPr>
          <w:rFonts w:ascii="黑体" w:eastAsia="黑体" w:hAnsi="黑体"/>
          <w:sz w:val="52"/>
          <w:szCs w:val="52"/>
        </w:rPr>
      </w:pPr>
      <w:r>
        <w:rPr>
          <w:rFonts w:ascii="黑体" w:eastAsia="黑体" w:hAnsi="黑体" w:hint="eastAsia"/>
          <w:sz w:val="52"/>
          <w:szCs w:val="52"/>
        </w:rPr>
        <w:t>（2019-2030年）</w:t>
      </w:r>
    </w:p>
    <w:p w:rsidR="005D5041" w:rsidRDefault="005D5041" w:rsidP="005D5041">
      <w:pPr>
        <w:autoSpaceDE w:val="0"/>
        <w:autoSpaceDN w:val="0"/>
        <w:adjustRightInd w:val="0"/>
        <w:spacing w:line="560" w:lineRule="exact"/>
        <w:jc w:val="center"/>
        <w:rPr>
          <w:rFonts w:ascii="黑体" w:eastAsia="黑体" w:hAnsi="黑体"/>
          <w:bCs/>
          <w:sz w:val="52"/>
          <w:szCs w:val="52"/>
          <w:lang w:val="zh-CN"/>
        </w:rPr>
      </w:pPr>
    </w:p>
    <w:p w:rsidR="005D5041" w:rsidRDefault="005D5041" w:rsidP="005D5041">
      <w:pPr>
        <w:jc w:val="center"/>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审定稿</w:t>
      </w:r>
      <w:r>
        <w:rPr>
          <w:rFonts w:ascii="仿宋_GB2312" w:eastAsia="仿宋_GB2312" w:hint="eastAsia"/>
          <w:sz w:val="32"/>
          <w:szCs w:val="32"/>
        </w:rPr>
        <w:t>）</w:t>
      </w:r>
    </w:p>
    <w:p w:rsidR="005D5041" w:rsidRDefault="005D5041" w:rsidP="005D5041">
      <w:pPr>
        <w:tabs>
          <w:tab w:val="right" w:leader="dot" w:pos="8302"/>
        </w:tabs>
        <w:autoSpaceDE w:val="0"/>
        <w:autoSpaceDN w:val="0"/>
        <w:adjustRightInd w:val="0"/>
        <w:spacing w:line="560" w:lineRule="exact"/>
        <w:jc w:val="center"/>
        <w:rPr>
          <w:rFonts w:ascii="仿宋" w:eastAsia="仿宋" w:hAnsi="仿宋"/>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tabs>
          <w:tab w:val="right" w:leader="dot" w:pos="8302"/>
        </w:tabs>
        <w:autoSpaceDE w:val="0"/>
        <w:autoSpaceDN w:val="0"/>
        <w:adjustRightInd w:val="0"/>
        <w:spacing w:line="560" w:lineRule="exact"/>
        <w:jc w:val="center"/>
        <w:rPr>
          <w:rFonts w:ascii="黑体" w:eastAsia="黑体" w:hAnsi="黑体"/>
          <w:sz w:val="32"/>
          <w:szCs w:val="32"/>
        </w:rPr>
      </w:pPr>
    </w:p>
    <w:p w:rsidR="005D5041" w:rsidRDefault="005D5041" w:rsidP="005D5041">
      <w:pPr>
        <w:jc w:val="center"/>
        <w:rPr>
          <w:rFonts w:ascii="黑体" w:eastAsia="黑体" w:hAnsi="黑体"/>
          <w:sz w:val="32"/>
          <w:szCs w:val="32"/>
        </w:rPr>
      </w:pPr>
      <w:r>
        <w:rPr>
          <w:rFonts w:ascii="黑体" w:eastAsia="黑体" w:hAnsi="黑体" w:hint="eastAsia"/>
          <w:sz w:val="32"/>
          <w:szCs w:val="32"/>
        </w:rPr>
        <w:t>陕西省农业农村厅</w:t>
      </w:r>
    </w:p>
    <w:p w:rsidR="005D5041" w:rsidRDefault="005D5041" w:rsidP="005D5041">
      <w:pPr>
        <w:jc w:val="center"/>
        <w:rPr>
          <w:rFonts w:ascii="黑体" w:eastAsia="黑体" w:hAnsi="黑体" w:hint="eastAsia"/>
          <w:sz w:val="32"/>
          <w:szCs w:val="32"/>
        </w:rPr>
      </w:pPr>
      <w:r>
        <w:rPr>
          <w:rFonts w:ascii="黑体" w:eastAsia="黑体" w:hAnsi="黑体" w:hint="eastAsia"/>
          <w:sz w:val="32"/>
          <w:szCs w:val="32"/>
        </w:rPr>
        <w:t>二零二</w:t>
      </w:r>
      <w:r>
        <w:rPr>
          <w:rFonts w:ascii="黑体" w:eastAsia="黑体" w:hAnsi="黑体" w:hint="eastAsia"/>
          <w:sz w:val="32"/>
          <w:szCs w:val="32"/>
        </w:rPr>
        <w:t>一</w:t>
      </w:r>
      <w:r>
        <w:rPr>
          <w:rFonts w:ascii="黑体" w:eastAsia="黑体" w:hAnsi="黑体" w:hint="eastAsia"/>
          <w:sz w:val="32"/>
          <w:szCs w:val="32"/>
        </w:rPr>
        <w:t>年</w:t>
      </w:r>
      <w:r>
        <w:rPr>
          <w:rFonts w:ascii="黑体" w:eastAsia="黑体" w:hAnsi="黑体" w:hint="eastAsia"/>
          <w:sz w:val="32"/>
          <w:szCs w:val="32"/>
        </w:rPr>
        <w:t>三</w:t>
      </w:r>
      <w:r>
        <w:rPr>
          <w:rFonts w:ascii="黑体" w:eastAsia="黑体" w:hAnsi="黑体" w:hint="eastAsia"/>
          <w:sz w:val="32"/>
          <w:szCs w:val="32"/>
        </w:rPr>
        <w:t>月</w:t>
      </w:r>
    </w:p>
    <w:p w:rsidR="005D5041" w:rsidRDefault="005D5041" w:rsidP="005D5041">
      <w:pPr>
        <w:jc w:val="center"/>
        <w:rPr>
          <w:rFonts w:ascii="黑体" w:eastAsia="黑体" w:hAnsi="黑体"/>
          <w:sz w:val="32"/>
          <w:szCs w:val="32"/>
        </w:rPr>
      </w:pPr>
    </w:p>
    <w:p w:rsidR="005D5041" w:rsidRDefault="005D5041" w:rsidP="005D5041">
      <w:pPr>
        <w:autoSpaceDE w:val="0"/>
        <w:autoSpaceDN w:val="0"/>
        <w:adjustRightInd w:val="0"/>
        <w:spacing w:line="560" w:lineRule="exact"/>
        <w:jc w:val="center"/>
        <w:rPr>
          <w:rFonts w:ascii="仿宋" w:eastAsia="仿宋" w:hAnsi="仿宋"/>
          <w:bCs/>
          <w:color w:val="000000"/>
          <w:sz w:val="32"/>
          <w:szCs w:val="32"/>
        </w:rPr>
      </w:pPr>
    </w:p>
    <w:p w:rsidR="005D5041" w:rsidRPr="003F2668" w:rsidRDefault="005D5041" w:rsidP="005D5041">
      <w:pPr>
        <w:jc w:val="center"/>
        <w:rPr>
          <w:rFonts w:ascii="黑体" w:eastAsia="黑体" w:hAnsi="黑体"/>
          <w:sz w:val="52"/>
          <w:szCs w:val="52"/>
        </w:rPr>
      </w:pPr>
      <w:r w:rsidRPr="003F2668">
        <w:rPr>
          <w:rFonts w:ascii="黑体" w:eastAsia="黑体" w:hAnsi="黑体" w:hint="eastAsia"/>
          <w:sz w:val="52"/>
          <w:szCs w:val="52"/>
        </w:rPr>
        <w:t>陕西省养殖水域滩涂规划</w:t>
      </w:r>
    </w:p>
    <w:p w:rsidR="005D5041" w:rsidRDefault="005D5041" w:rsidP="005D5041">
      <w:pPr>
        <w:tabs>
          <w:tab w:val="right" w:leader="dot" w:pos="8302"/>
        </w:tabs>
        <w:autoSpaceDE w:val="0"/>
        <w:autoSpaceDN w:val="0"/>
        <w:adjustRightInd w:val="0"/>
        <w:spacing w:line="560" w:lineRule="exact"/>
        <w:jc w:val="center"/>
        <w:rPr>
          <w:rFonts w:ascii="黑体" w:eastAsia="黑体" w:hAnsi="黑体"/>
          <w:bCs/>
          <w:color w:val="000000"/>
          <w:sz w:val="52"/>
          <w:szCs w:val="52"/>
          <w:lang w:val="zh-CN"/>
          <w14:shadow w14:blurRad="50800" w14:dist="38100" w14:dir="2700000" w14:sx="100000" w14:sy="100000" w14:kx="0" w14:ky="0" w14:algn="tl">
            <w14:srgbClr w14:val="000000">
              <w14:alpha w14:val="60000"/>
            </w14:srgbClr>
          </w14:shadow>
        </w:rPr>
      </w:pPr>
    </w:p>
    <w:p w:rsidR="005D5041" w:rsidRPr="003F2668" w:rsidRDefault="005D5041" w:rsidP="005D5041">
      <w:pPr>
        <w:jc w:val="center"/>
        <w:rPr>
          <w:rFonts w:ascii="黑体" w:eastAsia="黑体" w:hAnsi="黑体"/>
          <w:sz w:val="52"/>
          <w:szCs w:val="52"/>
        </w:rPr>
      </w:pPr>
      <w:r w:rsidRPr="003F2668">
        <w:rPr>
          <w:rFonts w:ascii="黑体" w:eastAsia="黑体" w:hAnsi="黑体" w:hint="eastAsia"/>
          <w:sz w:val="52"/>
          <w:szCs w:val="52"/>
        </w:rPr>
        <w:t>（2019-2030年）</w:t>
      </w:r>
    </w:p>
    <w:p w:rsidR="005D5041" w:rsidRDefault="005D5041" w:rsidP="005D5041">
      <w:pPr>
        <w:jc w:val="center"/>
        <w:rPr>
          <w:rFonts w:ascii="仿宋_GB2312" w:eastAsia="仿宋_GB2312"/>
          <w:color w:val="000000"/>
          <w:sz w:val="32"/>
          <w:szCs w:val="32"/>
        </w:rPr>
      </w:pPr>
    </w:p>
    <w:p w:rsidR="005D5041" w:rsidRDefault="005D5041" w:rsidP="005D5041">
      <w:pPr>
        <w:jc w:val="center"/>
        <w:rPr>
          <w:rFonts w:ascii="仿宋_GB2312" w:eastAsia="仿宋_GB2312"/>
          <w:color w:val="000000"/>
          <w:sz w:val="32"/>
          <w:szCs w:val="32"/>
        </w:rPr>
      </w:pPr>
      <w:r>
        <w:rPr>
          <w:rFonts w:ascii="仿宋_GB2312" w:eastAsia="仿宋_GB2312" w:hint="eastAsia"/>
          <w:color w:val="000000"/>
          <w:sz w:val="32"/>
          <w:szCs w:val="32"/>
        </w:rPr>
        <w:t>（审定稿）</w:t>
      </w: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rFonts w:hint="eastAsia"/>
          <w:b/>
          <w:color w:val="000000"/>
          <w:sz w:val="32"/>
        </w:rPr>
      </w:pPr>
    </w:p>
    <w:p w:rsidR="005D5041" w:rsidRDefault="005D5041" w:rsidP="005D5041">
      <w:pPr>
        <w:widowControl/>
        <w:ind w:firstLineChars="50" w:firstLine="161"/>
        <w:rPr>
          <w:rFonts w:hint="eastAsia"/>
          <w:b/>
          <w:color w:val="000000"/>
          <w:sz w:val="32"/>
        </w:rPr>
      </w:pP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b/>
          <w:color w:val="000000"/>
          <w:sz w:val="32"/>
        </w:rPr>
      </w:pPr>
    </w:p>
    <w:p w:rsidR="005D5041" w:rsidRDefault="005D5041" w:rsidP="005D5041">
      <w:pPr>
        <w:widowControl/>
        <w:ind w:firstLineChars="50" w:firstLine="161"/>
        <w:rPr>
          <w:b/>
          <w:color w:val="000000"/>
          <w:sz w:val="32"/>
        </w:rPr>
      </w:pPr>
    </w:p>
    <w:p w:rsidR="005D5041" w:rsidRPr="003F2668" w:rsidRDefault="005D5041" w:rsidP="005D5041">
      <w:pPr>
        <w:widowControl/>
        <w:ind w:firstLineChars="200" w:firstLine="643"/>
        <w:rPr>
          <w:rFonts w:ascii="仿宋_GB2312" w:eastAsia="仿宋_GB2312"/>
          <w:b/>
          <w:color w:val="000000"/>
          <w:sz w:val="32"/>
        </w:rPr>
      </w:pPr>
      <w:r w:rsidRPr="003F2668">
        <w:rPr>
          <w:rFonts w:ascii="仿宋_GB2312" w:eastAsia="仿宋_GB2312" w:hint="eastAsia"/>
          <w:b/>
          <w:color w:val="000000"/>
          <w:sz w:val="32"/>
        </w:rPr>
        <w:t>项目名称</w:t>
      </w:r>
      <w:r w:rsidRPr="003F2668">
        <w:rPr>
          <w:rFonts w:ascii="仿宋_GB2312" w:eastAsia="仿宋_GB2312" w:hint="eastAsia"/>
          <w:color w:val="000000"/>
          <w:sz w:val="32"/>
        </w:rPr>
        <w:t>：陕西省养殖水域滩涂规划（2019-2030年）</w:t>
      </w:r>
    </w:p>
    <w:p w:rsidR="005D5041" w:rsidRPr="003F2668" w:rsidRDefault="005D5041" w:rsidP="005D5041">
      <w:pPr>
        <w:spacing w:line="480" w:lineRule="auto"/>
        <w:ind w:firstLineChars="200" w:firstLine="643"/>
        <w:rPr>
          <w:rFonts w:ascii="仿宋_GB2312" w:eastAsia="仿宋_GB2312"/>
          <w:color w:val="000000"/>
          <w:sz w:val="32"/>
        </w:rPr>
      </w:pPr>
      <w:r w:rsidRPr="003F2668">
        <w:rPr>
          <w:rFonts w:ascii="仿宋_GB2312" w:eastAsia="仿宋_GB2312" w:hint="eastAsia"/>
          <w:b/>
          <w:color w:val="000000"/>
          <w:sz w:val="32"/>
        </w:rPr>
        <w:t>主管部门：</w:t>
      </w:r>
      <w:r w:rsidRPr="003F2668">
        <w:rPr>
          <w:rFonts w:ascii="仿宋_GB2312" w:eastAsia="仿宋_GB2312" w:hint="eastAsia"/>
          <w:color w:val="000000"/>
          <w:sz w:val="32"/>
        </w:rPr>
        <w:t>陕西省农业农村厅</w:t>
      </w:r>
    </w:p>
    <w:p w:rsidR="005D5041" w:rsidRPr="003F2668" w:rsidRDefault="005D5041" w:rsidP="005D5041">
      <w:pPr>
        <w:spacing w:line="480" w:lineRule="auto"/>
        <w:ind w:firstLineChars="200" w:firstLine="643"/>
        <w:rPr>
          <w:rFonts w:ascii="仿宋_GB2312" w:eastAsia="仿宋_GB2312"/>
          <w:color w:val="000000"/>
          <w:sz w:val="32"/>
        </w:rPr>
      </w:pPr>
      <w:r w:rsidRPr="003F2668">
        <w:rPr>
          <w:rFonts w:ascii="仿宋_GB2312" w:eastAsia="仿宋_GB2312" w:hint="eastAsia"/>
          <w:b/>
          <w:color w:val="000000"/>
          <w:sz w:val="32"/>
        </w:rPr>
        <w:t>编制单位：</w:t>
      </w:r>
      <w:r w:rsidRPr="003F2668">
        <w:rPr>
          <w:rFonts w:ascii="仿宋_GB2312" w:eastAsia="仿宋_GB2312" w:hint="eastAsia"/>
          <w:color w:val="000000"/>
          <w:sz w:val="32"/>
        </w:rPr>
        <w:t>陕西省现代农业科学研究院</w:t>
      </w:r>
    </w:p>
    <w:p w:rsidR="005D5041" w:rsidRPr="003F2668" w:rsidRDefault="005D5041" w:rsidP="005D5041">
      <w:pPr>
        <w:spacing w:line="480" w:lineRule="auto"/>
        <w:ind w:firstLineChars="200" w:firstLine="643"/>
        <w:rPr>
          <w:rFonts w:ascii="仿宋_GB2312" w:eastAsia="仿宋_GB2312"/>
          <w:color w:val="000000"/>
          <w:sz w:val="32"/>
        </w:rPr>
      </w:pPr>
      <w:r w:rsidRPr="003F2668">
        <w:rPr>
          <w:rFonts w:ascii="仿宋_GB2312" w:eastAsia="仿宋_GB2312" w:hint="eastAsia"/>
          <w:b/>
          <w:color w:val="000000"/>
          <w:sz w:val="32"/>
        </w:rPr>
        <w:t>负 责 人：</w:t>
      </w:r>
      <w:r w:rsidRPr="003F2668">
        <w:rPr>
          <w:rFonts w:ascii="仿宋_GB2312" w:eastAsia="仿宋_GB2312" w:hint="eastAsia"/>
          <w:color w:val="000000"/>
          <w:sz w:val="32"/>
        </w:rPr>
        <w:t>王新慧</w:t>
      </w:r>
    </w:p>
    <w:p w:rsidR="005D5041" w:rsidRDefault="005D5041" w:rsidP="005D5041"/>
    <w:p w:rsidR="005D5041" w:rsidRPr="005D5041" w:rsidRDefault="005D5041" w:rsidP="005D5041">
      <w:pPr>
        <w:tabs>
          <w:tab w:val="right" w:leader="dot" w:pos="8302"/>
        </w:tabs>
        <w:autoSpaceDE w:val="0"/>
        <w:autoSpaceDN w:val="0"/>
        <w:adjustRightInd w:val="0"/>
        <w:spacing w:line="560" w:lineRule="exact"/>
        <w:jc w:val="center"/>
        <w:rPr>
          <w:rFonts w:ascii="华文中宋" w:eastAsia="华文中宋" w:hAnsi="华文中宋"/>
          <w:sz w:val="32"/>
          <w:szCs w:val="32"/>
          <w14:shadow w14:blurRad="50800" w14:dist="38100" w14:dir="2700000" w14:sx="100000" w14:sy="100000" w14:kx="0" w14:ky="0" w14:algn="tl">
            <w14:srgbClr w14:val="000000">
              <w14:alpha w14:val="60000"/>
            </w14:srgbClr>
          </w14:shadow>
        </w:rPr>
        <w:sectPr w:rsidR="005D5041" w:rsidRPr="005D5041">
          <w:pgSz w:w="11906" w:h="16838"/>
          <w:pgMar w:top="1871" w:right="1531" w:bottom="1474" w:left="1531" w:header="851" w:footer="1134" w:gutter="0"/>
          <w:cols w:space="720"/>
          <w:docGrid w:type="lines" w:linePitch="312"/>
        </w:sectPr>
      </w:pPr>
    </w:p>
    <w:p w:rsidR="005D5041" w:rsidRPr="005D5041" w:rsidRDefault="005D5041" w:rsidP="005D5041">
      <w:pPr>
        <w:tabs>
          <w:tab w:val="right" w:leader="dot" w:pos="8302"/>
        </w:tabs>
        <w:autoSpaceDE w:val="0"/>
        <w:autoSpaceDN w:val="0"/>
        <w:adjustRightInd w:val="0"/>
        <w:spacing w:line="560" w:lineRule="exact"/>
        <w:jc w:val="center"/>
        <w:rPr>
          <w:rFonts w:ascii="华文中宋" w:eastAsia="华文中宋" w:hAnsi="华文中宋"/>
          <w:sz w:val="32"/>
          <w:szCs w:val="32"/>
          <w14:shadow w14:blurRad="50800" w14:dist="38100" w14:dir="2700000" w14:sx="100000" w14:sy="100000" w14:kx="0" w14:ky="0" w14:algn="tl">
            <w14:srgbClr w14:val="000000">
              <w14:alpha w14:val="60000"/>
            </w14:srgbClr>
          </w14:shadow>
        </w:rPr>
      </w:pPr>
    </w:p>
    <w:p w:rsidR="005D5041" w:rsidRDefault="005D5041" w:rsidP="005D5041">
      <w:pPr>
        <w:spacing w:line="500" w:lineRule="exact"/>
        <w:jc w:val="center"/>
        <w:rPr>
          <w:rFonts w:ascii="黑体" w:eastAsia="黑体" w:hAnsi="黑体" w:cs="仿宋_GB2312"/>
          <w:sz w:val="44"/>
          <w:szCs w:val="44"/>
        </w:rPr>
      </w:pPr>
      <w:r>
        <w:rPr>
          <w:rFonts w:ascii="黑体" w:eastAsia="黑体" w:hAnsi="黑体" w:cs="仿宋_GB2312" w:hint="eastAsia"/>
          <w:sz w:val="44"/>
          <w:szCs w:val="44"/>
        </w:rPr>
        <w:t>目 录</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第一章  总则</w:t>
      </w:r>
      <w:r>
        <w:rPr>
          <w:rFonts w:ascii="楷体_GB2312" w:eastAsia="楷体_GB2312" w:hAnsi="楷体" w:hint="eastAsia"/>
          <w:sz w:val="15"/>
          <w:szCs w:val="15"/>
        </w:rPr>
        <w:t>················································································</w:t>
      </w:r>
      <w:r>
        <w:rPr>
          <w:rFonts w:ascii="仿宋_GB2312" w:eastAsia="仿宋_GB2312" w:hAnsi="仿宋_GB2312" w:cs="仿宋_GB2312" w:hint="eastAsia"/>
          <w:sz w:val="32"/>
          <w:szCs w:val="32"/>
        </w:rPr>
        <w:t>1</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第一节  前言</w:t>
      </w:r>
      <w:r>
        <w:rPr>
          <w:rFonts w:ascii="楷体_GB2312" w:eastAsia="楷体_GB2312" w:hAnsi="楷体" w:hint="eastAsia"/>
          <w:sz w:val="15"/>
          <w:szCs w:val="15"/>
        </w:rPr>
        <w:t>················································································</w:t>
      </w:r>
      <w:r>
        <w:rPr>
          <w:rFonts w:ascii="仿宋_GB2312" w:eastAsia="仿宋_GB2312" w:hAnsi="仿宋_GB2312" w:cs="仿宋_GB2312" w:hint="eastAsia"/>
          <w:sz w:val="32"/>
          <w:szCs w:val="32"/>
        </w:rPr>
        <w:t>1</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第二节  编制依据</w:t>
      </w:r>
      <w:r>
        <w:rPr>
          <w:rFonts w:ascii="楷体_GB2312" w:eastAsia="楷体_GB2312" w:hAnsi="楷体" w:hint="eastAsia"/>
          <w:sz w:val="15"/>
          <w:szCs w:val="15"/>
        </w:rPr>
        <w:t>·······································································</w:t>
      </w:r>
      <w:r>
        <w:rPr>
          <w:rFonts w:ascii="仿宋_GB2312" w:eastAsia="仿宋_GB2312" w:hAnsi="仿宋_GB2312" w:cs="仿宋_GB2312" w:hint="eastAsia"/>
          <w:sz w:val="32"/>
          <w:szCs w:val="32"/>
        </w:rPr>
        <w:t>3</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第三节  目标任务</w:t>
      </w:r>
      <w:r>
        <w:rPr>
          <w:rFonts w:ascii="楷体_GB2312" w:eastAsia="楷体_GB2312" w:hAnsi="楷体" w:hint="eastAsia"/>
          <w:sz w:val="15"/>
          <w:szCs w:val="15"/>
        </w:rPr>
        <w:t>·······································································</w:t>
      </w:r>
      <w:r>
        <w:rPr>
          <w:rFonts w:ascii="仿宋_GB2312" w:eastAsia="仿宋_GB2312" w:hAnsi="仿宋_GB2312" w:cs="仿宋_GB2312" w:hint="eastAsia"/>
          <w:sz w:val="32"/>
          <w:szCs w:val="32"/>
        </w:rPr>
        <w:t>7</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第四节  基本原则</w:t>
      </w:r>
      <w:r>
        <w:rPr>
          <w:rFonts w:ascii="楷体_GB2312" w:eastAsia="楷体_GB2312" w:hAnsi="楷体" w:hint="eastAsia"/>
          <w:sz w:val="15"/>
          <w:szCs w:val="15"/>
        </w:rPr>
        <w:t>·······································································</w:t>
      </w:r>
      <w:r>
        <w:rPr>
          <w:rFonts w:ascii="仿宋_GB2312" w:eastAsia="仿宋_GB2312" w:hAnsi="仿宋_GB2312" w:cs="仿宋_GB2312" w:hint="eastAsia"/>
          <w:sz w:val="32"/>
          <w:szCs w:val="32"/>
        </w:rPr>
        <w:t>9</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第五节  规划范围</w:t>
      </w:r>
      <w:r>
        <w:rPr>
          <w:rFonts w:ascii="楷体_GB2312" w:eastAsia="楷体_GB2312" w:hAnsi="楷体" w:hint="eastAsia"/>
          <w:sz w:val="15"/>
          <w:szCs w:val="15"/>
        </w:rPr>
        <w:t>·····································································</w:t>
      </w:r>
      <w:r>
        <w:rPr>
          <w:rFonts w:ascii="仿宋_GB2312" w:eastAsia="仿宋_GB2312" w:hAnsi="仿宋_GB2312" w:cs="仿宋_GB2312" w:hint="eastAsia"/>
          <w:sz w:val="32"/>
          <w:szCs w:val="32"/>
        </w:rPr>
        <w:t>10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第二章  养殖水域滩涂利用评价</w:t>
      </w:r>
      <w:r>
        <w:rPr>
          <w:rFonts w:ascii="楷体_GB2312" w:eastAsia="楷体_GB2312" w:hAnsi="楷体" w:hint="eastAsia"/>
          <w:spacing w:val="46"/>
          <w:sz w:val="15"/>
          <w:szCs w:val="15"/>
        </w:rPr>
        <w:t>···········································</w:t>
      </w:r>
      <w:r>
        <w:rPr>
          <w:rFonts w:ascii="仿宋_GB2312" w:eastAsia="仿宋_GB2312" w:hAnsi="仿宋_GB2312" w:cs="仿宋_GB2312" w:hint="eastAsia"/>
          <w:sz w:val="32"/>
          <w:szCs w:val="32"/>
        </w:rPr>
        <w:t>10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第六节  水域滩涂承载力分析</w:t>
      </w:r>
      <w:r>
        <w:rPr>
          <w:rFonts w:ascii="楷体_GB2312" w:eastAsia="楷体_GB2312" w:hAnsi="楷体" w:hint="eastAsia"/>
          <w:spacing w:val="46"/>
          <w:sz w:val="15"/>
          <w:szCs w:val="15"/>
        </w:rPr>
        <w:t>···············································</w:t>
      </w:r>
      <w:r>
        <w:rPr>
          <w:rFonts w:ascii="仿宋_GB2312" w:eastAsia="仿宋_GB2312" w:hAnsi="仿宋_GB2312" w:cs="仿宋_GB2312" w:hint="eastAsia"/>
          <w:sz w:val="32"/>
          <w:szCs w:val="32"/>
        </w:rPr>
        <w:t>10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第一条  水域滩涂资源状况</w:t>
      </w:r>
      <w:r>
        <w:rPr>
          <w:rFonts w:ascii="楷体_GB2312" w:eastAsia="楷体_GB2312" w:hAnsi="楷体" w:hint="eastAsia"/>
          <w:spacing w:val="68"/>
          <w:sz w:val="15"/>
          <w:szCs w:val="15"/>
        </w:rPr>
        <w:t>···················································</w:t>
      </w:r>
      <w:r>
        <w:rPr>
          <w:rFonts w:ascii="仿宋_GB2312" w:eastAsia="仿宋_GB2312" w:hAnsi="仿宋_GB2312" w:cs="仿宋_GB2312" w:hint="eastAsia"/>
          <w:sz w:val="32"/>
          <w:szCs w:val="32"/>
        </w:rPr>
        <w:t>10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第二条  自然气候条件</w:t>
      </w:r>
      <w:r>
        <w:rPr>
          <w:rFonts w:ascii="楷体_GB2312" w:eastAsia="楷体_GB2312" w:hAnsi="楷体" w:hint="eastAsia"/>
          <w:spacing w:val="34"/>
          <w:sz w:val="15"/>
          <w:szCs w:val="15"/>
        </w:rPr>
        <w:t>····························································</w:t>
      </w:r>
      <w:r>
        <w:rPr>
          <w:rFonts w:ascii="仿宋_GB2312" w:eastAsia="仿宋_GB2312" w:hAnsi="仿宋_GB2312" w:cs="仿宋_GB2312" w:hint="eastAsia"/>
          <w:sz w:val="32"/>
          <w:szCs w:val="32"/>
        </w:rPr>
        <w:t>15</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第三条  水生生物资源状况</w:t>
      </w:r>
      <w:r>
        <w:rPr>
          <w:rFonts w:ascii="楷体_GB2312" w:eastAsia="楷体_GB2312" w:hAnsi="楷体" w:hint="eastAsia"/>
          <w:sz w:val="15"/>
          <w:szCs w:val="15"/>
        </w:rPr>
        <w:t>····················</w:t>
      </w:r>
      <w:r>
        <w:rPr>
          <w:rFonts w:ascii="楷体_GB2312" w:eastAsia="楷体_GB2312" w:hAnsi="楷体" w:hint="eastAsia"/>
          <w:spacing w:val="34"/>
          <w:sz w:val="15"/>
          <w:szCs w:val="15"/>
        </w:rPr>
        <w:t>·</w:t>
      </w:r>
      <w:r>
        <w:rPr>
          <w:rFonts w:ascii="楷体_GB2312" w:eastAsia="楷体_GB2312" w:hAnsi="楷体" w:hint="eastAsia"/>
          <w:sz w:val="15"/>
          <w:szCs w:val="15"/>
        </w:rPr>
        <w:t>·······························</w:t>
      </w:r>
      <w:r>
        <w:rPr>
          <w:rFonts w:ascii="仿宋_GB2312" w:eastAsia="仿宋_GB2312" w:hAnsi="仿宋_GB2312" w:cs="仿宋_GB2312" w:hint="eastAsia"/>
          <w:sz w:val="32"/>
          <w:szCs w:val="32"/>
        </w:rPr>
        <w:t>17</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第四条  水域环境状况</w:t>
      </w:r>
      <w:r>
        <w:rPr>
          <w:rFonts w:ascii="楷体_GB2312" w:eastAsia="楷体_GB2312" w:hAnsi="楷体" w:hint="eastAsia"/>
          <w:spacing w:val="34"/>
          <w:sz w:val="15"/>
          <w:szCs w:val="15"/>
        </w:rPr>
        <w:t>····························································</w:t>
      </w:r>
      <w:r>
        <w:rPr>
          <w:rFonts w:ascii="仿宋_GB2312" w:eastAsia="仿宋_GB2312" w:hAnsi="仿宋_GB2312" w:cs="仿宋_GB2312" w:hint="eastAsia"/>
          <w:sz w:val="32"/>
          <w:szCs w:val="32"/>
        </w:rPr>
        <w:t>21</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第五条  水域滩涂承载力评价</w:t>
      </w:r>
      <w:r>
        <w:rPr>
          <w:rFonts w:ascii="楷体_GB2312" w:eastAsia="楷体_GB2312" w:hAnsi="楷体" w:hint="eastAsia"/>
          <w:spacing w:val="34"/>
          <w:sz w:val="15"/>
          <w:szCs w:val="15"/>
        </w:rPr>
        <w:t>···············································</w:t>
      </w:r>
      <w:r>
        <w:rPr>
          <w:rFonts w:ascii="仿宋_GB2312" w:eastAsia="仿宋_GB2312" w:hAnsi="仿宋_GB2312" w:cs="仿宋_GB2312" w:hint="eastAsia"/>
          <w:sz w:val="32"/>
          <w:szCs w:val="32"/>
        </w:rPr>
        <w:t>23</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第七节  水产养殖产业发展分析</w:t>
      </w:r>
      <w:r>
        <w:rPr>
          <w:rFonts w:ascii="楷体_GB2312" w:eastAsia="楷体_GB2312" w:hAnsi="楷体" w:hint="eastAsia"/>
          <w:spacing w:val="26"/>
          <w:sz w:val="15"/>
          <w:szCs w:val="15"/>
        </w:rPr>
        <w:t>···········································</w:t>
      </w:r>
      <w:r>
        <w:rPr>
          <w:rFonts w:ascii="仿宋_GB2312" w:eastAsia="仿宋_GB2312" w:hAnsi="仿宋_GB2312" w:cs="仿宋_GB2312" w:hint="eastAsia"/>
          <w:sz w:val="32"/>
          <w:szCs w:val="32"/>
        </w:rPr>
        <w:t>24</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第一条  水产养殖发展现状</w:t>
      </w:r>
      <w:r>
        <w:rPr>
          <w:rFonts w:ascii="楷体_GB2312" w:eastAsia="楷体_GB2312" w:hAnsi="楷体" w:hint="eastAsia"/>
          <w:spacing w:val="-14"/>
          <w:sz w:val="15"/>
          <w:szCs w:val="15"/>
        </w:rPr>
        <w:t>····················································</w:t>
      </w:r>
      <w:r>
        <w:rPr>
          <w:rFonts w:ascii="仿宋_GB2312" w:eastAsia="仿宋_GB2312" w:hAnsi="仿宋_GB2312" w:cs="仿宋_GB2312" w:hint="eastAsia"/>
          <w:sz w:val="32"/>
          <w:szCs w:val="32"/>
        </w:rPr>
        <w:t>24</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第二条  区域经济发展方向</w:t>
      </w:r>
      <w:r>
        <w:rPr>
          <w:rFonts w:ascii="楷体_GB2312" w:eastAsia="楷体_GB2312" w:hAnsi="楷体" w:hint="eastAsia"/>
          <w:spacing w:val="-24"/>
          <w:sz w:val="15"/>
          <w:szCs w:val="15"/>
        </w:rPr>
        <w:t>····················································</w:t>
      </w:r>
      <w:r>
        <w:rPr>
          <w:rFonts w:ascii="仿宋_GB2312" w:eastAsia="仿宋_GB2312" w:hAnsi="仿宋_GB2312" w:cs="仿宋_GB2312" w:hint="eastAsia"/>
          <w:sz w:val="32"/>
          <w:szCs w:val="32"/>
        </w:rPr>
        <w:t>25</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第三条  水产养殖前景预测</w:t>
      </w:r>
      <w:r>
        <w:rPr>
          <w:rFonts w:ascii="楷体_GB2312" w:eastAsia="楷体_GB2312" w:hAnsi="楷体" w:hint="eastAsia"/>
          <w:spacing w:val="-26"/>
          <w:sz w:val="15"/>
          <w:szCs w:val="15"/>
        </w:rPr>
        <w:t>····················································</w:t>
      </w:r>
      <w:r>
        <w:rPr>
          <w:rFonts w:ascii="仿宋_GB2312" w:eastAsia="仿宋_GB2312" w:hAnsi="仿宋_GB2312" w:cs="仿宋_GB2312" w:hint="eastAsia"/>
          <w:sz w:val="32"/>
          <w:szCs w:val="32"/>
        </w:rPr>
        <w:t>27</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第八节  养殖水域滩涂开发总体思路</w:t>
      </w:r>
      <w:r>
        <w:rPr>
          <w:rFonts w:ascii="楷体_GB2312" w:eastAsia="楷体_GB2312" w:hAnsi="楷体" w:hint="eastAsia"/>
          <w:spacing w:val="36"/>
          <w:sz w:val="15"/>
          <w:szCs w:val="15"/>
        </w:rPr>
        <w:t>··································</w:t>
      </w:r>
      <w:r>
        <w:rPr>
          <w:rFonts w:ascii="仿宋_GB2312" w:eastAsia="仿宋_GB2312" w:hAnsi="仿宋_GB2312" w:cs="仿宋_GB2312" w:hint="eastAsia"/>
          <w:sz w:val="32"/>
          <w:szCs w:val="32"/>
        </w:rPr>
        <w:t>29</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第三章  养殖水域滩涂功能区划</w:t>
      </w:r>
      <w:r>
        <w:rPr>
          <w:rFonts w:ascii="楷体_GB2312" w:eastAsia="楷体_GB2312" w:hAnsi="楷体" w:hint="eastAsia"/>
          <w:sz w:val="15"/>
          <w:szCs w:val="15"/>
        </w:rPr>
        <w:t>···········································</w:t>
      </w:r>
      <w:r>
        <w:rPr>
          <w:rFonts w:ascii="仿宋_GB2312" w:eastAsia="仿宋_GB2312" w:hAnsi="仿宋_GB2312" w:cs="仿宋_GB2312" w:hint="eastAsia"/>
          <w:sz w:val="32"/>
          <w:szCs w:val="32"/>
        </w:rPr>
        <w:t>30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第九节  功能区划概述</w:t>
      </w:r>
      <w:r>
        <w:rPr>
          <w:rFonts w:ascii="楷体_GB2312" w:eastAsia="楷体_GB2312" w:hAnsi="楷体" w:hint="eastAsia"/>
          <w:sz w:val="15"/>
          <w:szCs w:val="15"/>
        </w:rPr>
        <w:t>····························································</w:t>
      </w:r>
      <w:r>
        <w:rPr>
          <w:rFonts w:ascii="仿宋_GB2312" w:eastAsia="仿宋_GB2312" w:hAnsi="仿宋_GB2312" w:cs="仿宋_GB2312" w:hint="eastAsia"/>
          <w:sz w:val="32"/>
          <w:szCs w:val="32"/>
        </w:rPr>
        <w:t>30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第十节  禁止养殖区</w:t>
      </w:r>
      <w:r>
        <w:rPr>
          <w:rFonts w:ascii="楷体_GB2312" w:eastAsia="楷体_GB2312" w:hAnsi="楷体" w:hint="eastAsia"/>
          <w:sz w:val="15"/>
          <w:szCs w:val="15"/>
        </w:rPr>
        <w:t>································································</w:t>
      </w:r>
      <w:r>
        <w:rPr>
          <w:rFonts w:ascii="仿宋_GB2312" w:eastAsia="仿宋_GB2312" w:hAnsi="仿宋_GB2312" w:cs="仿宋_GB2312" w:hint="eastAsia"/>
          <w:sz w:val="32"/>
          <w:szCs w:val="32"/>
        </w:rPr>
        <w:t>32</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第十一节  限制养殖区</w:t>
      </w:r>
      <w:r>
        <w:rPr>
          <w:rFonts w:ascii="楷体_GB2312" w:eastAsia="楷体_GB2312" w:hAnsi="楷体" w:hint="eastAsia"/>
          <w:sz w:val="15"/>
          <w:szCs w:val="15"/>
        </w:rPr>
        <w:t>····························································</w:t>
      </w:r>
      <w:r>
        <w:rPr>
          <w:rFonts w:ascii="仿宋_GB2312" w:eastAsia="仿宋_GB2312" w:hAnsi="仿宋_GB2312" w:cs="仿宋_GB2312" w:hint="eastAsia"/>
          <w:sz w:val="32"/>
          <w:szCs w:val="32"/>
        </w:rPr>
        <w:t>33</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第十二节  养殖区</w:t>
      </w:r>
      <w:r>
        <w:rPr>
          <w:rFonts w:ascii="楷体_GB2312" w:eastAsia="楷体_GB2312" w:hAnsi="楷体" w:hint="eastAsia"/>
          <w:spacing w:val="-28"/>
          <w:sz w:val="15"/>
          <w:szCs w:val="15"/>
        </w:rPr>
        <w:t>·····································································</w:t>
      </w:r>
      <w:r>
        <w:rPr>
          <w:rFonts w:ascii="仿宋_GB2312" w:eastAsia="仿宋_GB2312" w:hAnsi="仿宋_GB2312" w:cs="仿宋_GB2312" w:hint="eastAsia"/>
          <w:sz w:val="32"/>
          <w:szCs w:val="32"/>
        </w:rPr>
        <w:t>35</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第四章  保障措施</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36</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第十三节  加强组织领导</w:t>
      </w:r>
      <w:r>
        <w:rPr>
          <w:rFonts w:ascii="仿宋_GB2312" w:eastAsia="仿宋_GB2312" w:hAnsi="仿宋_GB2312" w:cs="仿宋_GB2312" w:hint="eastAsia"/>
          <w:spacing w:val="-36"/>
          <w:sz w:val="32"/>
          <w:szCs w:val="32"/>
        </w:rPr>
        <w:tab/>
      </w:r>
      <w:r>
        <w:rPr>
          <w:rFonts w:ascii="楷体_GB2312" w:eastAsia="楷体_GB2312" w:hAnsi="楷体" w:hint="eastAsia"/>
          <w:spacing w:val="-36"/>
          <w:sz w:val="15"/>
          <w:szCs w:val="15"/>
        </w:rPr>
        <w:t>·························································</w:t>
      </w:r>
      <w:r>
        <w:rPr>
          <w:rFonts w:ascii="仿宋_GB2312" w:eastAsia="仿宋_GB2312" w:hAnsi="仿宋_GB2312" w:cs="仿宋_GB2312" w:hint="eastAsia"/>
          <w:sz w:val="32"/>
          <w:szCs w:val="32"/>
        </w:rPr>
        <w:t>36</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第十四节  强化监督检查</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37</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第十五节  完善生态保护</w:t>
      </w:r>
      <w:r>
        <w:rPr>
          <w:rFonts w:ascii="楷体_GB2312" w:eastAsia="楷体_GB2312" w:hAnsi="楷体" w:hint="eastAsia"/>
          <w:spacing w:val="28"/>
          <w:sz w:val="15"/>
          <w:szCs w:val="15"/>
        </w:rPr>
        <w:t>·····················</w:t>
      </w:r>
      <w:r>
        <w:rPr>
          <w:rFonts w:ascii="楷体_GB2312" w:eastAsia="楷体_GB2312" w:hAnsi="楷体" w:hint="eastAsia"/>
          <w:spacing w:val="-36"/>
          <w:sz w:val="15"/>
          <w:szCs w:val="15"/>
        </w:rPr>
        <w:t>··</w:t>
      </w:r>
      <w:r>
        <w:rPr>
          <w:rFonts w:ascii="楷体_GB2312" w:eastAsia="楷体_GB2312" w:hAnsi="楷体" w:hint="eastAsia"/>
          <w:spacing w:val="28"/>
          <w:sz w:val="15"/>
          <w:szCs w:val="15"/>
        </w:rPr>
        <w:t>··································</w:t>
      </w:r>
      <w:r>
        <w:rPr>
          <w:rFonts w:ascii="仿宋_GB2312" w:eastAsia="仿宋_GB2312" w:hAnsi="仿宋_GB2312" w:cs="仿宋_GB2312" w:hint="eastAsia"/>
          <w:sz w:val="32"/>
          <w:szCs w:val="32"/>
        </w:rPr>
        <w:t>38</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第十六节  其他保障措施</w:t>
      </w:r>
      <w:r>
        <w:rPr>
          <w:rFonts w:ascii="仿宋_GB2312" w:eastAsia="仿宋_GB2312" w:hAnsi="仿宋_GB2312" w:cs="仿宋_GB2312" w:hint="eastAsia"/>
          <w:spacing w:val="-20"/>
          <w:sz w:val="32"/>
          <w:szCs w:val="32"/>
        </w:rPr>
        <w:tab/>
      </w:r>
      <w:r>
        <w:rPr>
          <w:rFonts w:ascii="楷体_GB2312" w:eastAsia="楷体_GB2312" w:hAnsi="楷体" w:hint="eastAsia"/>
          <w:spacing w:val="-6"/>
          <w:sz w:val="15"/>
          <w:szCs w:val="15"/>
        </w:rPr>
        <w:t>···················</w:t>
      </w:r>
      <w:r>
        <w:rPr>
          <w:rFonts w:ascii="楷体_GB2312" w:eastAsia="楷体_GB2312" w:hAnsi="楷体" w:hint="eastAsia"/>
          <w:spacing w:val="-36"/>
          <w:sz w:val="15"/>
          <w:szCs w:val="15"/>
        </w:rPr>
        <w:t>··</w:t>
      </w:r>
      <w:r>
        <w:rPr>
          <w:rFonts w:ascii="楷体_GB2312" w:eastAsia="楷体_GB2312" w:hAnsi="楷体" w:hint="eastAsia"/>
          <w:spacing w:val="-6"/>
          <w:sz w:val="15"/>
          <w:szCs w:val="15"/>
        </w:rPr>
        <w:t>····································</w:t>
      </w:r>
      <w:r>
        <w:rPr>
          <w:rFonts w:ascii="仿宋_GB2312" w:eastAsia="仿宋_GB2312" w:hAnsi="仿宋_GB2312" w:cs="仿宋_GB2312" w:hint="eastAsia"/>
          <w:sz w:val="32"/>
          <w:szCs w:val="32"/>
        </w:rPr>
        <w:t>39</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第五章  附则</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40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第十七节 关于规划效力</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40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第十八节 关于规划图件</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40</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附表1 陕西省养殖水域滩涂功能区划表</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41</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附表2 陕西省养殖水域滩涂规划表</w:t>
      </w:r>
      <w:r>
        <w:rPr>
          <w:rFonts w:ascii="楷体_GB2312" w:eastAsia="楷体_GB2312" w:hAnsi="楷体" w:hint="eastAsia"/>
          <w:spacing w:val="-20"/>
          <w:sz w:val="15"/>
          <w:szCs w:val="15"/>
        </w:rPr>
        <w:t>················</w:t>
      </w:r>
      <w:r>
        <w:rPr>
          <w:rFonts w:ascii="楷体_GB2312" w:eastAsia="楷体_GB2312" w:hAnsi="楷体" w:hint="eastAsia"/>
          <w:spacing w:val="-36"/>
          <w:sz w:val="15"/>
          <w:szCs w:val="15"/>
        </w:rPr>
        <w:t>··</w:t>
      </w:r>
      <w:r>
        <w:rPr>
          <w:rFonts w:ascii="楷体_GB2312" w:eastAsia="楷体_GB2312" w:hAnsi="楷体" w:hint="eastAsia"/>
          <w:spacing w:val="-20"/>
          <w:sz w:val="15"/>
          <w:szCs w:val="15"/>
        </w:rPr>
        <w:t>······················</w:t>
      </w:r>
      <w:r>
        <w:rPr>
          <w:rFonts w:ascii="仿宋_GB2312" w:eastAsia="仿宋_GB2312" w:hAnsi="仿宋_GB2312" w:cs="仿宋_GB2312" w:hint="eastAsia"/>
          <w:sz w:val="32"/>
          <w:szCs w:val="32"/>
        </w:rPr>
        <w:t>42</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附表3 陕西省养殖水域滩涂现状与规划对比表</w:t>
      </w:r>
      <w:r>
        <w:rPr>
          <w:rFonts w:ascii="楷体_GB2312" w:eastAsia="楷体_GB2312" w:hAnsi="楷体" w:hint="eastAsia"/>
          <w:sz w:val="15"/>
          <w:szCs w:val="15"/>
        </w:rPr>
        <w:t>··················</w:t>
      </w:r>
      <w:r>
        <w:rPr>
          <w:rFonts w:ascii="仿宋_GB2312" w:eastAsia="仿宋_GB2312" w:hAnsi="仿宋_GB2312" w:cs="仿宋_GB2312" w:hint="eastAsia"/>
          <w:sz w:val="32"/>
          <w:szCs w:val="32"/>
        </w:rPr>
        <w:t>43</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附图1陕西省养殖水域滩涂现状图</w:t>
      </w:r>
      <w:r>
        <w:rPr>
          <w:rFonts w:ascii="楷体_GB2312" w:eastAsia="楷体_GB2312" w:hAnsi="楷体" w:hint="eastAsia"/>
          <w:sz w:val="15"/>
          <w:szCs w:val="15"/>
        </w:rPr>
        <w:t>·········································</w:t>
      </w:r>
      <w:r>
        <w:rPr>
          <w:rFonts w:ascii="仿宋_GB2312" w:eastAsia="仿宋_GB2312" w:hAnsi="仿宋_GB2312" w:cs="仿宋_GB2312" w:hint="eastAsia"/>
          <w:sz w:val="32"/>
          <w:szCs w:val="32"/>
        </w:rPr>
        <w:t>45</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附图2陕西省养殖水域滩涂规划图</w:t>
      </w:r>
      <w:r>
        <w:rPr>
          <w:rFonts w:ascii="楷体_GB2312" w:eastAsia="楷体_GB2312" w:hAnsi="楷体" w:hint="eastAsia"/>
          <w:sz w:val="15"/>
          <w:szCs w:val="15"/>
        </w:rPr>
        <w:t>·········································</w:t>
      </w:r>
      <w:r>
        <w:rPr>
          <w:rFonts w:ascii="仿宋_GB2312" w:eastAsia="仿宋_GB2312" w:hAnsi="仿宋_GB2312" w:cs="仿宋_GB2312" w:hint="eastAsia"/>
          <w:sz w:val="32"/>
          <w:szCs w:val="32"/>
        </w:rPr>
        <w:t>46</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附图3陕西省养殖水域滩涂规划禁止养殖区分布图</w:t>
      </w:r>
      <w:r>
        <w:rPr>
          <w:rFonts w:ascii="楷体_GB2312" w:eastAsia="楷体_GB2312" w:hAnsi="楷体" w:hint="eastAsia"/>
          <w:sz w:val="15"/>
          <w:szCs w:val="15"/>
        </w:rPr>
        <w:t>······</w:t>
      </w:r>
      <w:r>
        <w:rPr>
          <w:rFonts w:ascii="楷体_GB2312" w:eastAsia="楷体_GB2312" w:hAnsi="楷体" w:hint="eastAsia"/>
          <w:spacing w:val="-36"/>
          <w:sz w:val="15"/>
          <w:szCs w:val="15"/>
        </w:rPr>
        <w:t>··</w:t>
      </w:r>
      <w:r>
        <w:rPr>
          <w:rFonts w:ascii="楷体_GB2312" w:eastAsia="楷体_GB2312" w:hAnsi="楷体" w:hint="eastAsia"/>
          <w:sz w:val="15"/>
          <w:szCs w:val="15"/>
        </w:rPr>
        <w:t>···</w:t>
      </w:r>
      <w:r>
        <w:rPr>
          <w:rFonts w:ascii="仿宋_GB2312" w:eastAsia="仿宋_GB2312" w:hAnsi="仿宋_GB2312" w:cs="仿宋_GB2312" w:hint="eastAsia"/>
          <w:sz w:val="32"/>
          <w:szCs w:val="32"/>
        </w:rPr>
        <w:t>47</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附图4陕西省养殖水域滩涂规划限制养殖区分布图</w:t>
      </w:r>
      <w:r>
        <w:rPr>
          <w:rFonts w:ascii="楷体_GB2312" w:eastAsia="楷体_GB2312" w:hAnsi="楷体" w:hint="eastAsia"/>
          <w:spacing w:val="10"/>
          <w:sz w:val="15"/>
          <w:szCs w:val="15"/>
        </w:rPr>
        <w:t>···</w:t>
      </w:r>
      <w:r>
        <w:rPr>
          <w:rFonts w:ascii="楷体_GB2312" w:eastAsia="楷体_GB2312" w:hAnsi="楷体" w:hint="eastAsia"/>
          <w:spacing w:val="-36"/>
          <w:sz w:val="15"/>
          <w:szCs w:val="15"/>
        </w:rPr>
        <w:t>··</w:t>
      </w:r>
      <w:r>
        <w:rPr>
          <w:rFonts w:ascii="楷体_GB2312" w:eastAsia="楷体_GB2312" w:hAnsi="楷体" w:hint="eastAsia"/>
          <w:spacing w:val="10"/>
          <w:sz w:val="15"/>
          <w:szCs w:val="15"/>
        </w:rPr>
        <w:t>······</w:t>
      </w:r>
      <w:r>
        <w:rPr>
          <w:rFonts w:ascii="仿宋_GB2312" w:eastAsia="仿宋_GB2312" w:hAnsi="仿宋_GB2312" w:cs="仿宋_GB2312" w:hint="eastAsia"/>
          <w:sz w:val="32"/>
          <w:szCs w:val="32"/>
        </w:rPr>
        <w:t>48</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附图5陕西省养殖水域滩涂规划养殖区分布图</w:t>
      </w:r>
      <w:r>
        <w:rPr>
          <w:rFonts w:ascii="仿宋_GB2312" w:eastAsia="仿宋_GB2312" w:hAnsi="仿宋_GB2312" w:cs="仿宋_GB2312" w:hint="eastAsia"/>
          <w:spacing w:val="66"/>
          <w:sz w:val="32"/>
          <w:szCs w:val="32"/>
        </w:rPr>
        <w:tab/>
      </w:r>
      <w:r>
        <w:rPr>
          <w:rFonts w:ascii="楷体_GB2312" w:eastAsia="楷体_GB2312" w:hAnsi="楷体" w:hint="eastAsia"/>
          <w:spacing w:val="66"/>
          <w:sz w:val="15"/>
          <w:szCs w:val="15"/>
        </w:rPr>
        <w:t>··········</w:t>
      </w:r>
      <w:r>
        <w:rPr>
          <w:rFonts w:ascii="楷体_GB2312" w:eastAsia="楷体_GB2312" w:hAnsi="楷体" w:hint="eastAsia"/>
          <w:spacing w:val="-36"/>
          <w:sz w:val="15"/>
          <w:szCs w:val="15"/>
        </w:rPr>
        <w:t>·</w:t>
      </w:r>
      <w:r>
        <w:rPr>
          <w:rFonts w:ascii="楷体_GB2312" w:eastAsia="楷体_GB2312" w:hAnsi="楷体" w:hint="eastAsia"/>
          <w:spacing w:val="66"/>
          <w:sz w:val="15"/>
          <w:szCs w:val="15"/>
        </w:rPr>
        <w:t>······</w:t>
      </w:r>
      <w:r>
        <w:rPr>
          <w:rFonts w:ascii="仿宋_GB2312" w:eastAsia="仿宋_GB2312" w:hAnsi="仿宋_GB2312" w:cs="仿宋_GB2312" w:hint="eastAsia"/>
          <w:sz w:val="32"/>
          <w:szCs w:val="32"/>
        </w:rPr>
        <w:t>49</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附图6陕西省养殖水域滩涂</w:t>
      </w:r>
      <w:proofErr w:type="gramStart"/>
      <w:r>
        <w:rPr>
          <w:rFonts w:ascii="仿宋_GB2312" w:eastAsia="仿宋_GB2312" w:hAnsi="仿宋_GB2312" w:cs="仿宋_GB2312" w:hint="eastAsia"/>
          <w:sz w:val="32"/>
          <w:szCs w:val="32"/>
        </w:rPr>
        <w:t>规划稻渔综合种</w:t>
      </w:r>
      <w:proofErr w:type="gramEnd"/>
      <w:r>
        <w:rPr>
          <w:rFonts w:ascii="仿宋_GB2312" w:eastAsia="仿宋_GB2312" w:hAnsi="仿宋_GB2312" w:cs="仿宋_GB2312" w:hint="eastAsia"/>
          <w:sz w:val="32"/>
          <w:szCs w:val="32"/>
        </w:rPr>
        <w:t>养分布图</w:t>
      </w:r>
      <w:r>
        <w:rPr>
          <w:rFonts w:ascii="楷体_GB2312" w:eastAsia="楷体_GB2312" w:hAnsi="楷体" w:hint="eastAsia"/>
          <w:sz w:val="15"/>
          <w:szCs w:val="15"/>
        </w:rPr>
        <w:t>·····</w:t>
      </w:r>
      <w:r>
        <w:rPr>
          <w:rFonts w:ascii="楷体_GB2312" w:eastAsia="楷体_GB2312" w:hAnsi="楷体" w:hint="eastAsia"/>
          <w:spacing w:val="-36"/>
          <w:sz w:val="15"/>
          <w:szCs w:val="15"/>
        </w:rPr>
        <w:t>··</w:t>
      </w:r>
      <w:r>
        <w:rPr>
          <w:rFonts w:ascii="仿宋_GB2312" w:eastAsia="仿宋_GB2312" w:hAnsi="仿宋_GB2312" w:cs="仿宋_GB2312" w:hint="eastAsia"/>
          <w:sz w:val="32"/>
          <w:szCs w:val="32"/>
        </w:rPr>
        <w:t>50</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sectPr w:rsidR="005D5041" w:rsidSect="005D5041">
          <w:footerReference w:type="even" r:id="rId8"/>
          <w:footerReference w:type="default" r:id="rId9"/>
          <w:pgSz w:w="11906" w:h="16838" w:code="9"/>
          <w:pgMar w:top="1871" w:right="1531" w:bottom="1474" w:left="1531" w:header="851" w:footer="1134" w:gutter="0"/>
          <w:cols w:space="720"/>
          <w:docGrid w:type="lines" w:linePitch="312"/>
        </w:sect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黑体" w:eastAsia="黑体" w:hAnsi="黑体" w:cs="仿宋_GB2312"/>
          <w:sz w:val="32"/>
          <w:szCs w:val="32"/>
        </w:rPr>
      </w:pPr>
      <w:r>
        <w:rPr>
          <w:rFonts w:ascii="黑体" w:eastAsia="黑体" w:hAnsi="黑体" w:cs="仿宋_GB2312" w:hint="eastAsia"/>
          <w:sz w:val="32"/>
          <w:szCs w:val="32"/>
        </w:rPr>
        <w:t>第一章  总  则</w:t>
      </w:r>
    </w:p>
    <w:p w:rsidR="005D5041" w:rsidRDefault="005D5041" w:rsidP="005D5041">
      <w:pPr>
        <w:spacing w:beforeLines="50" w:before="156"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第一节  前 言</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一、面临形势</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前，我国经济已由高速增长阶段转为高质量发展阶段，正处在转变发展方式、优化经济结构、转换增长动能的关键时期。我国渔业发展的主要矛盾已经转化为人民对优质安全水产品、优美水域生态环境的需求和水产品供给结构性矛盾突出、渔业资源环境过度利用之间的矛盾。渔业是农业的重要组成部分，同时承载着保供给与保生态的重任。深入贯彻落</w:t>
      </w:r>
      <w:proofErr w:type="gramStart"/>
      <w:r>
        <w:rPr>
          <w:rFonts w:ascii="仿宋_GB2312" w:eastAsia="仿宋_GB2312" w:hAnsi="仿宋_GB2312" w:cs="仿宋_GB2312" w:hint="eastAsia"/>
          <w:sz w:val="32"/>
          <w:szCs w:val="32"/>
        </w:rPr>
        <w:t>实习近</w:t>
      </w:r>
      <w:proofErr w:type="gramEnd"/>
      <w:r>
        <w:rPr>
          <w:rFonts w:ascii="仿宋_GB2312" w:eastAsia="仿宋_GB2312" w:hAnsi="仿宋_GB2312" w:cs="仿宋_GB2312" w:hint="eastAsia"/>
          <w:sz w:val="32"/>
          <w:szCs w:val="32"/>
        </w:rPr>
        <w:t>平生态文明思想，</w:t>
      </w:r>
      <w:proofErr w:type="gramStart"/>
      <w:r>
        <w:rPr>
          <w:rFonts w:ascii="仿宋_GB2312" w:eastAsia="仿宋_GB2312" w:hAnsi="仿宋_GB2312" w:cs="仿宋_GB2312" w:hint="eastAsia"/>
          <w:sz w:val="32"/>
          <w:szCs w:val="32"/>
        </w:rPr>
        <w:t>践行</w:t>
      </w:r>
      <w:proofErr w:type="gramEnd"/>
      <w:r>
        <w:rPr>
          <w:rFonts w:ascii="仿宋_GB2312" w:eastAsia="仿宋_GB2312" w:hAnsi="仿宋_GB2312" w:cs="仿宋_GB2312" w:hint="eastAsia"/>
          <w:sz w:val="32"/>
          <w:szCs w:val="32"/>
        </w:rPr>
        <w:t>“绿水青山就是金山银山”理念，合理规划布局渔业生产，构建与水环境承载力相匹配的生产布局，稳定基本养殖水域，保障渔民合法权益，保护水域滩涂生态环境，加快推进渔业绿色发展，既是落实新发展理念、保护水域生态环境、实施乡村振兴战略、保障国家粮食安全、建设美丽中国的重大举措，也是优化渔业产业布局、加快渔业转型升级、促进渔业提质增效的必然要求。</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近年来，陕西渔业始终坚持因地制宜、挖掘资源禀赋、突出地域特色、调整产业结构的原则，基本形成了关中地区依托黄河、渭河沿岸低洼易涝盐碱滩涂等资源，重点发展池塘节水、循环水等规模化养殖；陕南地区充分利用汉江、丹江等湖库资源和秦巴山区冷流水及稻田资源，大力推行大水面增养殖、冷水鱼养殖</w:t>
      </w:r>
      <w:proofErr w:type="gramStart"/>
      <w:r>
        <w:rPr>
          <w:rFonts w:ascii="仿宋_GB2312" w:eastAsia="仿宋_GB2312" w:hAnsi="仿宋_GB2312" w:cs="仿宋_GB2312" w:hint="eastAsia"/>
          <w:sz w:val="32"/>
          <w:szCs w:val="32"/>
        </w:rPr>
        <w:t>及</w:t>
      </w:r>
      <w:r>
        <w:rPr>
          <w:rFonts w:ascii="仿宋_GB2312" w:eastAsia="仿宋_GB2312" w:hAnsi="仿宋_GB2312" w:cs="仿宋_GB2312" w:hint="eastAsia"/>
          <w:sz w:val="32"/>
          <w:szCs w:val="32"/>
        </w:rPr>
        <w:lastRenderedPageBreak/>
        <w:t>稻渔综合</w:t>
      </w:r>
      <w:proofErr w:type="gramEnd"/>
      <w:r>
        <w:rPr>
          <w:rFonts w:ascii="仿宋_GB2312" w:eastAsia="仿宋_GB2312" w:hAnsi="仿宋_GB2312" w:cs="仿宋_GB2312" w:hint="eastAsia"/>
          <w:sz w:val="32"/>
          <w:szCs w:val="32"/>
        </w:rPr>
        <w:t>种养等绿色水产养殖；陕北地区充分利用库坝群、黄河、无定河沿岸滩涂等资源，持续推进</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池塘循环水养殖、大水面增养殖等生态养殖的区域布局和相匹配的生产结构。同时，随着我省城镇化和新型工业化步伐的加快，自然资源、生态环境与经济社会发展的矛盾突出，渔业空间被挤占、水资源短缺成为陕西渔业发展的突出制约因素。沿黄河、渭河、汉江、嘉陵江流域以及城郊的渔业水域、滩涂被大量占用，大型水源水利设施不断修建，城乡供水、水源保护与渔业发展的矛盾尖锐。养殖水域滩涂规划是渔业健康稳定发展的基石，是渔业与其他行业协调发展的基本依据。因此，统筹生产发展与环境保护，以水养鱼、以渔净水，稳定水产健康养殖面积，保障养殖生产空间，对于实现全省渔业绿色高质量发展具有重要意义。</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二、编制背景</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以习近平新时代中国特色社会主义思想和习近平生态文明思想为指导，全面贯彻党的十九大精神，扎实推进乡村振兴战略，深化渔业供给侧结构性改革，科学利用全省水域滩涂资源，加强养殖水域滩涂管理，改善养殖生态环境，促进渔业持续健康发展，妥善处理好生产发展与生态保护的关系，根据《中华人民共和国渔业法》等相关法律法规规定和《中共中央 国务院关于加快推进生态文明建设的意见》（中发〔2015〕12号），以及《国务院关于印发水污染防治行动计划的通知》（国发〔2015〕17号）、《农业部关于印发〈养殖水域滩涂规划编制工作规范〉和〈养殖</w:t>
      </w:r>
      <w:r>
        <w:rPr>
          <w:rFonts w:ascii="仿宋_GB2312" w:eastAsia="仿宋_GB2312" w:hAnsi="仿宋_GB2312" w:cs="仿宋_GB2312" w:hint="eastAsia"/>
          <w:sz w:val="32"/>
          <w:szCs w:val="32"/>
        </w:rPr>
        <w:lastRenderedPageBreak/>
        <w:t>水域滩涂规划编制大纲〉的通知》（</w:t>
      </w:r>
      <w:proofErr w:type="gramStart"/>
      <w:r>
        <w:rPr>
          <w:rFonts w:ascii="仿宋_GB2312" w:eastAsia="仿宋_GB2312" w:hAnsi="仿宋_GB2312" w:cs="仿宋_GB2312" w:hint="eastAsia"/>
          <w:sz w:val="32"/>
          <w:szCs w:val="32"/>
        </w:rPr>
        <w:t>农渔发〔2016〕</w:t>
      </w:r>
      <w:proofErr w:type="gramEnd"/>
      <w:r>
        <w:rPr>
          <w:rFonts w:ascii="仿宋_GB2312" w:eastAsia="仿宋_GB2312" w:hAnsi="仿宋_GB2312" w:cs="仿宋_GB2312" w:hint="eastAsia"/>
          <w:sz w:val="32"/>
          <w:szCs w:val="32"/>
        </w:rPr>
        <w:t>39号）等精神，结合陕西省水域滩涂资源禀赋和环境承载力，编制《陕西省养殖水域滩涂规划（2019-2030年）》，简称《规划》。</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三、目的意义</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水域滩涂规划制度是渔业管理的基本制度，是水产养殖业绿色发展的依据，是推进产业转型升级的重要抓手。通过《规划》的制定与实施，依法科学划定禁养区、限养区和养殖区，进一步明确渔业水域功能区划，优化渔业生产空间布局，保护生态红线，完善管理制度，为推进渔业供给侧结构性改革、转变渔业发展方式、推动渔业高质量发展奠定基础。</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第二节  编制依据</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规划编制主要依据下列法律、法规和文件。</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一、法律法规</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1.《中华人民共和国渔业法》；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2.《中华人民共和国环境保护法》；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3．《中华人民共和国土地管理法实施条例》；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4.《中华人民共和国水法》；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5.《中华人民共和国水污染防治法》；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6.《全国生态环境保护纲要》；</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7.《水产养殖质量安全管理规定》；</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8.《中华人民共和国野生动物保护法》；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9.《国务院关于印发中国水生生物资源养护行动纲要的通知》；</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10.《水产苗种管理办法》；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11.《水生生物增殖放流管理规定》；</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12.《水产种质资源保护区管理暂行办法》；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13.《基本农田保护条例》；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14.《中华人民共和国环境影响评价法》；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15.《中华人民共和国自然保护区条例》；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16.《国家风景名胜区管理条例》；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17.《陕西省城市饮用水水源保护区环境保护条例》；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18.《陕西省湿地保护条例》；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19.《陕西省河道管理条例》；</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20.《陕西省渭河流域管理条例》；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21.《陕西省实施〈中华人民共和国防洪法〉办法》；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22.《陕西省渭河流域生态环境保护办法》；</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23.《陕西省秦岭生态环境保护条例》。</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二、规范性文件</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24.《农业部关于稳定水域滩涂养殖使用权推进水域滩涂养殖发证登记工作的意见》（</w:t>
      </w:r>
      <w:proofErr w:type="gramStart"/>
      <w:r>
        <w:rPr>
          <w:rFonts w:ascii="仿宋_GB2312" w:eastAsia="仿宋_GB2312" w:hAnsi="仿宋_GB2312" w:cs="仿宋_GB2312" w:hint="eastAsia"/>
          <w:sz w:val="32"/>
          <w:szCs w:val="32"/>
        </w:rPr>
        <w:t>农渔发〔2010〕</w:t>
      </w:r>
      <w:proofErr w:type="gramEnd"/>
      <w:r>
        <w:rPr>
          <w:rFonts w:ascii="仿宋_GB2312" w:eastAsia="仿宋_GB2312" w:hAnsi="仿宋_GB2312" w:cs="仿宋_GB2312" w:hint="eastAsia"/>
          <w:sz w:val="32"/>
          <w:szCs w:val="32"/>
        </w:rPr>
        <w:t xml:space="preserve">25号）；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25.《陕西省人民政府办公厅〈关于进一步加强饮用水源环境保护工作的通知〉》(</w:t>
      </w:r>
      <w:proofErr w:type="gramStart"/>
      <w:r>
        <w:rPr>
          <w:rFonts w:ascii="仿宋_GB2312" w:eastAsia="仿宋_GB2312" w:hAnsi="仿宋_GB2312" w:cs="仿宋_GB2312" w:hint="eastAsia"/>
          <w:sz w:val="32"/>
          <w:szCs w:val="32"/>
        </w:rPr>
        <w:t>陕政办</w:t>
      </w:r>
      <w:proofErr w:type="gramEnd"/>
      <w:r>
        <w:rPr>
          <w:rFonts w:ascii="仿宋_GB2312" w:eastAsia="仿宋_GB2312" w:hAnsi="仿宋_GB2312" w:cs="仿宋_GB2312" w:hint="eastAsia"/>
          <w:sz w:val="32"/>
          <w:szCs w:val="32"/>
        </w:rPr>
        <w:t>发〔2013〕14号)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26.《中共中央 国务院关于加快推进生态文明建设的意见》（中发〔2015〕12号）；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27.《国务院关于印发水污染防治行动计划的通知》（国发〔2015〕17号）；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28.《农业部关于加快推进渔业转方式调结构的指导意见》（</w:t>
      </w:r>
      <w:proofErr w:type="gramStart"/>
      <w:r>
        <w:rPr>
          <w:rFonts w:ascii="仿宋_GB2312" w:eastAsia="仿宋_GB2312" w:hAnsi="仿宋_GB2312" w:cs="仿宋_GB2312" w:hint="eastAsia"/>
          <w:sz w:val="32"/>
          <w:szCs w:val="32"/>
        </w:rPr>
        <w:t>农渔发〔2016〕</w:t>
      </w:r>
      <w:proofErr w:type="gramEnd"/>
      <w:r>
        <w:rPr>
          <w:rFonts w:ascii="仿宋_GB2312" w:eastAsia="仿宋_GB2312" w:hAnsi="仿宋_GB2312" w:cs="仿宋_GB2312" w:hint="eastAsia"/>
          <w:sz w:val="32"/>
          <w:szCs w:val="32"/>
        </w:rPr>
        <w:t>1号）；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29.《全国渔业发展第十三个五年规划》（</w:t>
      </w:r>
      <w:proofErr w:type="gramStart"/>
      <w:r>
        <w:rPr>
          <w:rFonts w:ascii="仿宋_GB2312" w:eastAsia="仿宋_GB2312" w:hAnsi="仿宋_GB2312" w:cs="仿宋_GB2312" w:hint="eastAsia"/>
          <w:sz w:val="32"/>
          <w:szCs w:val="32"/>
        </w:rPr>
        <w:t>农渔发〔2016〕</w:t>
      </w:r>
      <w:proofErr w:type="gramEnd"/>
      <w:r>
        <w:rPr>
          <w:rFonts w:ascii="仿宋_GB2312" w:eastAsia="仿宋_GB2312" w:hAnsi="仿宋_GB2312" w:cs="仿宋_GB2312" w:hint="eastAsia"/>
          <w:sz w:val="32"/>
          <w:szCs w:val="32"/>
        </w:rPr>
        <w:t>36号）；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30.《农业部关于印发〈养殖水域滩涂规划编制工作规范〉和〈养殖水域滩涂规划编制大纲〉的通知》（</w:t>
      </w:r>
      <w:proofErr w:type="gramStart"/>
      <w:r>
        <w:rPr>
          <w:rFonts w:ascii="仿宋_GB2312" w:eastAsia="仿宋_GB2312" w:hAnsi="仿宋_GB2312" w:cs="仿宋_GB2312" w:hint="eastAsia"/>
          <w:sz w:val="32"/>
          <w:szCs w:val="32"/>
        </w:rPr>
        <w:t>农渔发〔2016〕</w:t>
      </w:r>
      <w:proofErr w:type="gramEnd"/>
      <w:r>
        <w:rPr>
          <w:rFonts w:ascii="仿宋_GB2312" w:eastAsia="仿宋_GB2312" w:hAnsi="仿宋_GB2312" w:cs="仿宋_GB2312" w:hint="eastAsia"/>
          <w:sz w:val="32"/>
          <w:szCs w:val="32"/>
        </w:rPr>
        <w:t>39号）；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31.《中共中央 国务院关于深入推进农业供给侧结构性改革加快培育农业农村发展新动能的若干意见》（中发〔2017〕1号）；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32.《“十三五”渔业科技发展规划》（</w:t>
      </w:r>
      <w:proofErr w:type="gramStart"/>
      <w:r>
        <w:rPr>
          <w:rFonts w:ascii="仿宋_GB2312" w:eastAsia="仿宋_GB2312" w:hAnsi="仿宋_GB2312" w:cs="仿宋_GB2312" w:hint="eastAsia"/>
          <w:sz w:val="32"/>
          <w:szCs w:val="32"/>
        </w:rPr>
        <w:t>农渔发〔2017〕</w:t>
      </w:r>
      <w:proofErr w:type="gramEnd"/>
      <w:r>
        <w:rPr>
          <w:rFonts w:ascii="仿宋_GB2312" w:eastAsia="仿宋_GB2312" w:hAnsi="仿宋_GB2312" w:cs="仿宋_GB2312" w:hint="eastAsia"/>
          <w:sz w:val="32"/>
          <w:szCs w:val="32"/>
        </w:rPr>
        <w:t>3号）；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33.《中共中央办公厅 国务院办公厅印发〈关于创新体制机制推进农业绿色发展的意见〉》（2017年第29号（总号：1604））；</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34.《农业农村部关于进一步加快养殖水域滩涂规划编制发布工作的通知》（</w:t>
      </w:r>
      <w:proofErr w:type="gramStart"/>
      <w:r>
        <w:rPr>
          <w:rFonts w:ascii="仿宋_GB2312" w:eastAsia="仿宋_GB2312" w:hAnsi="仿宋_GB2312" w:cs="仿宋_GB2312" w:hint="eastAsia"/>
          <w:sz w:val="32"/>
          <w:szCs w:val="32"/>
        </w:rPr>
        <w:t>农渔发〔2018〕</w:t>
      </w:r>
      <w:proofErr w:type="gramEnd"/>
      <w:r>
        <w:rPr>
          <w:rFonts w:ascii="仿宋_GB2312" w:eastAsia="仿宋_GB2312" w:hAnsi="仿宋_GB2312" w:cs="仿宋_GB2312" w:hint="eastAsia"/>
          <w:sz w:val="32"/>
          <w:szCs w:val="32"/>
        </w:rPr>
        <w:t>17号）；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35.《国务院办公厅关于加强长江水生生物保护工作的意见》（国办发〔2018〕95号）；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36.《农业农村部 生态环境部 自然资源部 国家发展和改革委员会 财政部 科学技术部工业和信息化部 商务部 国家市场</w:t>
      </w:r>
      <w:r>
        <w:rPr>
          <w:rFonts w:ascii="仿宋_GB2312" w:eastAsia="仿宋_GB2312" w:hAnsi="仿宋_GB2312" w:cs="仿宋_GB2312" w:hint="eastAsia"/>
          <w:sz w:val="32"/>
          <w:szCs w:val="32"/>
        </w:rPr>
        <w:lastRenderedPageBreak/>
        <w:t>监督管理总局 中国银行保险监督管理委员会〈关于加快推进水产养殖业绿色发展的若干意见〉》（</w:t>
      </w:r>
      <w:proofErr w:type="gramStart"/>
      <w:r>
        <w:rPr>
          <w:rFonts w:ascii="仿宋_GB2312" w:eastAsia="仿宋_GB2312" w:hAnsi="仿宋_GB2312" w:cs="仿宋_GB2312" w:hint="eastAsia"/>
          <w:sz w:val="32"/>
          <w:szCs w:val="32"/>
        </w:rPr>
        <w:t>农渔发〔2019〕</w:t>
      </w:r>
      <w:proofErr w:type="gramEnd"/>
      <w:r>
        <w:rPr>
          <w:rFonts w:ascii="仿宋_GB2312" w:eastAsia="仿宋_GB2312" w:hAnsi="仿宋_GB2312" w:cs="仿宋_GB2312" w:hint="eastAsia"/>
          <w:sz w:val="32"/>
          <w:szCs w:val="32"/>
        </w:rPr>
        <w:t>1号）；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37.《农业农村部 财政部 人力资源社会保障部关于印发〈长江流域重点水域禁捕和建立补偿制度实施方案〉》的通知（农</w:t>
      </w:r>
      <w:proofErr w:type="gramStart"/>
      <w:r>
        <w:rPr>
          <w:rFonts w:ascii="仿宋_GB2312" w:eastAsia="仿宋_GB2312" w:hAnsi="仿宋_GB2312" w:cs="仿宋_GB2312" w:hint="eastAsia"/>
          <w:sz w:val="32"/>
          <w:szCs w:val="32"/>
        </w:rPr>
        <w:t>长渔发〔2019〕</w:t>
      </w:r>
      <w:proofErr w:type="gramEnd"/>
      <w:r>
        <w:rPr>
          <w:rFonts w:ascii="仿宋_GB2312" w:eastAsia="仿宋_GB2312" w:hAnsi="仿宋_GB2312" w:cs="仿宋_GB2312" w:hint="eastAsia"/>
          <w:sz w:val="32"/>
          <w:szCs w:val="32"/>
        </w:rPr>
        <w:t>1号）；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38.《农业农村部 生态环境部 林草局〈关于推进大水面生态渔业发展的指导意见〉》（</w:t>
      </w:r>
      <w:proofErr w:type="gramStart"/>
      <w:r>
        <w:rPr>
          <w:rFonts w:ascii="仿宋_GB2312" w:eastAsia="仿宋_GB2312" w:hAnsi="仿宋_GB2312" w:cs="仿宋_GB2312" w:hint="eastAsia"/>
          <w:sz w:val="32"/>
          <w:szCs w:val="32"/>
        </w:rPr>
        <w:t>农渔发〔2019〕</w:t>
      </w:r>
      <w:proofErr w:type="gramEnd"/>
      <w:r>
        <w:rPr>
          <w:rFonts w:ascii="仿宋_GB2312" w:eastAsia="仿宋_GB2312" w:hAnsi="仿宋_GB2312" w:cs="仿宋_GB2312" w:hint="eastAsia"/>
          <w:sz w:val="32"/>
          <w:szCs w:val="32"/>
        </w:rPr>
        <w:t>28号）；</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39.《中共陕西省委关于制定国民经济和社会发展第十四个五年规划和二</w:t>
      </w:r>
      <w:r>
        <w:rPr>
          <w:rFonts w:ascii="宋体" w:hAnsi="宋体" w:cs="宋体" w:hint="eastAsia"/>
          <w:sz w:val="32"/>
          <w:szCs w:val="32"/>
        </w:rPr>
        <w:t>〇</w:t>
      </w:r>
      <w:r>
        <w:rPr>
          <w:rFonts w:ascii="仿宋_GB2312" w:eastAsia="仿宋_GB2312" w:hAnsi="仿宋_GB2312" w:cs="仿宋_GB2312" w:hint="eastAsia"/>
          <w:sz w:val="32"/>
          <w:szCs w:val="32"/>
        </w:rPr>
        <w:t>三五年远景目标的建议》；</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三、技术标准</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40.《渔业水质标准》（GB 11607—1989）；</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41.《地表水环境质量标准》（GB 3838-2002）；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42.《水库鱼产力评价标准》（SL563—2011）。</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43．《食品安全国家标准动物性水产制品》（GB10136—2015）；</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44.《生态环境状况评价技术规范》（HJ192—2015）；</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45.《稻渔综合种养技术规范》（SC/T 1135.1-2017）；</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46.《饮用水水源保护区划分技术规范》（HJ 338-2018代替HJ/T 338-2007）；</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四、其它相关公报及资料</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47.《秦岭鱼类志》（科学出版社1987，陕西省动物研究所、中国科学院水生生物研究所、兰州大学生物系）；</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48.《陕西省鱼类志》（陕西科学出版社1992，高玺章）；</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49.《黄河鱼类志》(中国海洋大学出版社2017，李思忠）；</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50.《陕西省2018年国民经济和社会发展统计公报》；</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51.《2018年陕西省生态环境状况公报》。</w:t>
      </w:r>
    </w:p>
    <w:p w:rsidR="005D5041" w:rsidRDefault="005D5041" w:rsidP="005D5041">
      <w:pPr>
        <w:spacing w:line="60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如</w:t>
      </w:r>
      <w:proofErr w:type="gramStart"/>
      <w:r>
        <w:rPr>
          <w:rFonts w:ascii="仿宋_GB2312" w:eastAsia="仿宋_GB2312" w:hAnsi="仿宋_GB2312" w:cs="仿宋_GB2312" w:hint="eastAsia"/>
          <w:b/>
          <w:sz w:val="32"/>
          <w:szCs w:val="32"/>
        </w:rPr>
        <w:t>遇相关</w:t>
      </w:r>
      <w:proofErr w:type="gramEnd"/>
      <w:r>
        <w:rPr>
          <w:rFonts w:ascii="仿宋_GB2312" w:eastAsia="仿宋_GB2312" w:hAnsi="仿宋_GB2312" w:cs="仿宋_GB2312" w:hint="eastAsia"/>
          <w:b/>
          <w:sz w:val="32"/>
          <w:szCs w:val="32"/>
        </w:rPr>
        <w:t>法律法规、文件和技术标准更新情况，以最新版本为准。</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第三节  目标任务</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一、规划期限</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本规划以2018年为基准年，规划期限2019～2030年。</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二、规划目标</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（一）总体目标。</w:t>
      </w:r>
      <w:r>
        <w:rPr>
          <w:rFonts w:ascii="仿宋_GB2312" w:eastAsia="仿宋_GB2312" w:hAnsi="仿宋_GB2312" w:cs="仿宋_GB2312" w:hint="eastAsia"/>
          <w:sz w:val="32"/>
          <w:szCs w:val="32"/>
        </w:rPr>
        <w:t>贯彻“创新、协调、绿色、开放、共享”新发展理念，统筹推进“五位一体”总体布局，有效落实生态红线制度，科学划定养殖区域，明确限养区和禁养区，将宜养水域滩涂纳入养殖区域，稳定基本养殖水域；水产绿色健康养殖比重稳步推进，渔业生态环境得到明显改善；水产品检测能力不断提升，监测监管力度不断加强，产品质量安全水平不断提高；渔业产业结构进一步优化，稳步发展第一产业，做大做强第二产业，加快发展第三产业，实现渔业产业融合发展，实现渔业产业提质增效、稳量增收、绿色发展、富裕渔民的目标。</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（二）近期目标。</w:t>
      </w:r>
      <w:r>
        <w:rPr>
          <w:rFonts w:ascii="仿宋_GB2312" w:eastAsia="仿宋_GB2312" w:hAnsi="仿宋_GB2312" w:cs="仿宋_GB2312" w:hint="eastAsia"/>
          <w:sz w:val="32"/>
          <w:szCs w:val="32"/>
        </w:rPr>
        <w:t>到2025年，渔业水域生态环境逐步得到修复和改善，大水面生态保护与渔业发展实现充分融合，继续稳</w:t>
      </w:r>
      <w:r>
        <w:rPr>
          <w:rFonts w:ascii="仿宋_GB2312" w:eastAsia="仿宋_GB2312" w:hAnsi="仿宋_GB2312" w:cs="仿宋_GB2312" w:hint="eastAsia"/>
          <w:sz w:val="32"/>
          <w:szCs w:val="32"/>
        </w:rPr>
        <w:lastRenderedPageBreak/>
        <w:t>定水产养殖面积，优质水产品比重显著提高，大力发展水产绿色健康养殖、水产品加工流通、增殖渔业和休闲渔业，水产品总产量达到17.8万吨，渔业产值大幅提升，渔民人均纯收入不断增加。</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（三）远期目标。</w:t>
      </w:r>
      <w:r>
        <w:rPr>
          <w:rFonts w:ascii="仿宋_GB2312" w:eastAsia="仿宋_GB2312" w:hAnsi="仿宋_GB2312" w:cs="仿宋_GB2312" w:hint="eastAsia"/>
          <w:sz w:val="32"/>
          <w:szCs w:val="32"/>
        </w:rPr>
        <w:t>到2030年，水产养殖布局更趋科学合理，养殖生产制度和监管体系更加健全，养殖水域滩涂生态环境得到更好维护，渔业产业结构优化，自然环境和谐、主导产业突出、基础设施完善、绿色高效、生态平衡的现代渔业新发展格局基本建立。</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三、重点任务</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（一）完成渔业水域空间区划。</w:t>
      </w:r>
      <w:r>
        <w:rPr>
          <w:rFonts w:ascii="仿宋_GB2312" w:eastAsia="仿宋_GB2312" w:hAnsi="仿宋_GB2312" w:cs="仿宋_GB2312" w:hint="eastAsia"/>
          <w:sz w:val="32"/>
          <w:szCs w:val="32"/>
        </w:rPr>
        <w:t>根据农业农村部相关规定和生态红线保护要求，科学划定禁止养殖区、限制养殖区、养殖区（简称“三区”）。</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（二）建立水域滩涂管理制度。</w:t>
      </w:r>
      <w:r>
        <w:rPr>
          <w:rFonts w:ascii="仿宋_GB2312" w:eastAsia="仿宋_GB2312" w:hAnsi="仿宋_GB2312" w:cs="仿宋_GB2312" w:hint="eastAsia"/>
          <w:sz w:val="32"/>
          <w:szCs w:val="32"/>
        </w:rPr>
        <w:t>建立健全“三区”分类管理措施，有效保障养殖者的合法权益，依法保护养殖水域。</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（三）优化水产养殖生产布局。</w:t>
      </w:r>
      <w:r>
        <w:rPr>
          <w:rFonts w:ascii="仿宋_GB2312" w:eastAsia="仿宋_GB2312" w:hAnsi="仿宋_GB2312" w:cs="仿宋_GB2312" w:hint="eastAsia"/>
          <w:sz w:val="32"/>
          <w:szCs w:val="32"/>
        </w:rPr>
        <w:t>科学评价水域滩涂承载能力，合理调整养殖区水域滩涂利用强度，优化生产布局，推进养殖尾水达标排放。</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（四）推动渔业产业转型升级。</w:t>
      </w:r>
      <w:r>
        <w:rPr>
          <w:rFonts w:ascii="仿宋_GB2312" w:eastAsia="仿宋_GB2312" w:hAnsi="仿宋_GB2312" w:cs="仿宋_GB2312" w:hint="eastAsia"/>
          <w:sz w:val="32"/>
          <w:szCs w:val="32"/>
        </w:rPr>
        <w:t>以“三区”划定为契机，把握绿色、稳量、提质、增效的渔业发展方向，加快构建现代渔业产业体系。</w:t>
      </w:r>
    </w:p>
    <w:p w:rsidR="005D5041" w:rsidRDefault="005D5041" w:rsidP="005D5041">
      <w:pPr>
        <w:spacing w:line="600" w:lineRule="exact"/>
        <w:jc w:val="center"/>
        <w:rPr>
          <w:rFonts w:ascii="楷体_GB2312" w:eastAsia="楷体_GB2312" w:hAnsi="黑体" w:cs="仿宋_GB2312" w:hint="eastAsia"/>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lastRenderedPageBreak/>
        <w:t>第四节  基本原则</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一、坚持科学规划、因地制宜的原则</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根据陕西省水域滩涂承载力评价结果和水产养殖业发展需求，形成全省养殖水域滩涂开发利用和保护的总体思路，因地制宜合理划定“三区”，科学规划养殖功能区。</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二、坚持生态优先、底线约束的原则</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走绿色高质量发展之路，科学开展水域滩涂利用评价，保护水域滩涂生态环境，将重要饮用水水源地、自然保护区等重要生态保护或公共安全“红线”和“黄线”区域作为禁止养殖区或限制养殖区，设定发展底线。</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三、坚持整体布局、协调发展的原则</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在全省空间布局的框架下，按照养殖功能区发展要求，立足优势品种和区域条件，促使资源禀赋和优势品种布局相匹配。稳定池塘养殖，调减库坝网箱围栏养殖，大力发展</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种养、冷水鱼养殖、大水面生态增养殖，实现养殖水域滩涂的整体规划、有序利用和协调发展。</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四、坚持总体协调、横向衔接的原则</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《规划》编制以陕西省各市发布的养殖水域滩涂规划为主要依据，与国土空间、生态保护、水利、环保、农业农村等相关专项规划衔接，避免交叉和矛盾，促进区域经济协调发展。</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lastRenderedPageBreak/>
        <w:t>五、坚持尊重历史、照顾现实的原则</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坚决杜绝养殖生产“一刀切”和“</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拆了之”的情况，法律法规明确禁止的已养水域滩涂不宜划为禁养区，不得随意改变养殖水域滩涂用途。既要正视渔民养殖的历史现实，又兼顾渔业发展的要求，积极引导，分步骤、分阶段稳步实施。</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第五节  规划范围</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规划中的养殖水域滩涂是指陕西省管辖水域滩涂内，已经进行水产养殖开发利用和目前尚未开发但适于水产养殖开发利用的所有水域和滩涂。</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黑体" w:eastAsia="黑体" w:hAnsi="黑体" w:cs="仿宋_GB2312"/>
          <w:sz w:val="32"/>
          <w:szCs w:val="32"/>
        </w:rPr>
      </w:pPr>
      <w:r>
        <w:rPr>
          <w:rFonts w:ascii="黑体" w:eastAsia="黑体" w:hAnsi="黑体" w:cs="仿宋_GB2312" w:hint="eastAsia"/>
          <w:sz w:val="32"/>
          <w:szCs w:val="32"/>
        </w:rPr>
        <w:t>第二章  养殖水域滩涂利用评价</w:t>
      </w:r>
    </w:p>
    <w:p w:rsidR="005D5041" w:rsidRDefault="005D5041" w:rsidP="005D5041">
      <w:pPr>
        <w:spacing w:beforeLines="50" w:before="156"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第六节  水域滩涂承载力分析</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一、水域滩涂资源状况</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（一）地理位置</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地处我国内陆中心腹地，纵跨黄河长江两大水系，横跨三个气候带，介于东经105°29′～111°15′，北纬31°42′～39°35′之间，东邻山西、河南，西连宁夏、甘肃，南抵四川、重庆、湖北，北与内蒙古自治区相毗连，是亚欧大陆桥亚洲段的中心和进入大西北的门户，具有承东启西、连接南北的区</w:t>
      </w:r>
      <w:r>
        <w:rPr>
          <w:rFonts w:ascii="仿宋_GB2312" w:eastAsia="仿宋_GB2312" w:hAnsi="仿宋_GB2312" w:cs="仿宋_GB2312" w:hint="eastAsia"/>
          <w:sz w:val="32"/>
          <w:szCs w:val="32"/>
        </w:rPr>
        <w:lastRenderedPageBreak/>
        <w:t xml:space="preserve">位之便，是中华人民共和国大地原点和北京时间中国科学院国家授时中心所在地，中华民族及华夏文化的重要发祥地之一。截止2018年底，陕西省常住人口3864.40万人，总面积20.56万平方千米。  </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（二）地质地貌</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质：陕西省在大地构造上跨3个大地质构造单元，秦岭以北属中朝准地台，包括鄂尔多斯地台，渭河地堑和小秦岭断块隆起3个二级构造单元；北部地区广泛分布各种沉积岩，蕴藏丰富的煤炭、石油和天然气资源；秦岭褶皱带南部以火成岩、变质岩、沉积岩为主，蕴藏多种多样的矿产资源；扬子准地台在陕西部分称大巴山过渡带。</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地形：陕西地域狭长，南北高、中间低，平均海拔1127 m 。各地市平均海拔最高的是宝鸡市，为1351m，平均海拔最低的是渭南市，为675m。其中，低海拔（1000 m 以下）占34.55%，中海拔（1000～3500 m）占65.45%，高海拔（3500 m以上）占比不足0.01%。0°～5°坡度带占我省国土面积的19.09%，5°～15°坡度带占13.74%，15°～25°坡度带占21.55%，25°～35°坡度带占26.08%，35°以上坡度带占19.54%。平原、台地、丘陵、山地面积分别占我省国土面积的9.76%、11.69%、28.71%和49.84%。</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地貌：陕西省地貌从北向南，自东至西均有明显的地理差异性。从北向南依次为：风沙草滩地、黄土梁</w:t>
      </w:r>
      <w:proofErr w:type="gramStart"/>
      <w:r>
        <w:rPr>
          <w:rFonts w:ascii="仿宋_GB2312" w:eastAsia="仿宋_GB2312" w:hAnsi="仿宋_GB2312" w:cs="仿宋_GB2312" w:hint="eastAsia"/>
          <w:sz w:val="32"/>
          <w:szCs w:val="32"/>
        </w:rPr>
        <w:t>峁</w:t>
      </w:r>
      <w:proofErr w:type="gramEnd"/>
      <w:r>
        <w:rPr>
          <w:rFonts w:ascii="仿宋_GB2312" w:eastAsia="仿宋_GB2312" w:hAnsi="仿宋_GB2312" w:cs="仿宋_GB2312" w:hint="eastAsia"/>
          <w:sz w:val="32"/>
          <w:szCs w:val="32"/>
        </w:rPr>
        <w:t>丘陵、黄土丘陵沟</w:t>
      </w:r>
      <w:r>
        <w:rPr>
          <w:rFonts w:ascii="仿宋_GB2312" w:eastAsia="仿宋_GB2312" w:hAnsi="仿宋_GB2312" w:cs="仿宋_GB2312" w:hint="eastAsia"/>
          <w:sz w:val="32"/>
          <w:szCs w:val="32"/>
        </w:rPr>
        <w:lastRenderedPageBreak/>
        <w:t>壑、黄土高原沟壑石质山地、山梁地、渭北山地、</w:t>
      </w:r>
      <w:proofErr w:type="gramStart"/>
      <w:r>
        <w:rPr>
          <w:rFonts w:ascii="仿宋_GB2312" w:eastAsia="仿宋_GB2312" w:hAnsi="仿宋_GB2312" w:cs="仿宋_GB2312" w:hint="eastAsia"/>
          <w:sz w:val="32"/>
          <w:szCs w:val="32"/>
        </w:rPr>
        <w:t>黄土台原</w:t>
      </w:r>
      <w:proofErr w:type="gramEnd"/>
      <w:r>
        <w:rPr>
          <w:rFonts w:ascii="仿宋_GB2312" w:eastAsia="仿宋_GB2312" w:hAnsi="仿宋_GB2312" w:cs="仿宋_GB2312" w:hint="eastAsia"/>
          <w:sz w:val="32"/>
          <w:szCs w:val="32"/>
        </w:rPr>
        <w:t>、渭河平原、秦岭山地、</w:t>
      </w:r>
      <w:proofErr w:type="gramStart"/>
      <w:r>
        <w:rPr>
          <w:rFonts w:ascii="仿宋_GB2312" w:eastAsia="仿宋_GB2312" w:hAnsi="仿宋_GB2312" w:cs="仿宋_GB2312" w:hint="eastAsia"/>
          <w:sz w:val="32"/>
          <w:szCs w:val="32"/>
        </w:rPr>
        <w:t>盆岭相间</w:t>
      </w:r>
      <w:proofErr w:type="gramEnd"/>
      <w:r>
        <w:rPr>
          <w:rFonts w:ascii="仿宋_GB2312" w:eastAsia="仿宋_GB2312" w:hAnsi="仿宋_GB2312" w:cs="仿宋_GB2312" w:hint="eastAsia"/>
          <w:sz w:val="32"/>
          <w:szCs w:val="32"/>
        </w:rPr>
        <w:t xml:space="preserve">的汉江河岭及巴山山地。其物质组成、地表形态结构、含水蓄热状况、生产力及人文活动特征均各不相同。 </w:t>
      </w:r>
    </w:p>
    <w:p w:rsidR="005D5041" w:rsidRDefault="005D5041" w:rsidP="005D5041">
      <w:pPr>
        <w:spacing w:line="640" w:lineRule="exact"/>
        <w:ind w:firstLineChars="200" w:firstLine="640"/>
        <w:rPr>
          <w:rFonts w:ascii="楷体_GB2312" w:eastAsia="楷体_GB2312" w:hAnsi="黑体"/>
          <w:sz w:val="32"/>
          <w:szCs w:val="32"/>
        </w:rPr>
      </w:pPr>
      <w:r>
        <w:rPr>
          <w:rFonts w:ascii="楷体_GB2312" w:eastAsia="楷体_GB2312" w:hAnsi="黑体" w:hint="eastAsia"/>
          <w:sz w:val="32"/>
          <w:szCs w:val="32"/>
        </w:rPr>
        <w:t>（三）水域滩涂资源类型及面积</w:t>
      </w:r>
    </w:p>
    <w:p w:rsidR="005D5041" w:rsidRDefault="005D5041" w:rsidP="005D5041">
      <w:pPr>
        <w:shd w:val="clear" w:color="auto" w:fill="FFFFFF"/>
        <w:spacing w:line="640" w:lineRule="exact"/>
        <w:ind w:firstLineChars="200" w:firstLine="640"/>
        <w:rPr>
          <w:rFonts w:ascii="仿宋_GB2312" w:eastAsia="仿宋_GB2312"/>
          <w:bCs/>
          <w:caps/>
          <w:sz w:val="32"/>
          <w:szCs w:val="32"/>
          <w:lang w:val="zh-CN"/>
        </w:rPr>
      </w:pPr>
      <w:r>
        <w:rPr>
          <w:rFonts w:ascii="仿宋_GB2312" w:eastAsia="仿宋_GB2312" w:hint="eastAsia"/>
          <w:bCs/>
          <w:caps/>
          <w:sz w:val="32"/>
          <w:szCs w:val="32"/>
          <w:lang w:val="zh-CN"/>
        </w:rPr>
        <w:t>陕西地处内陆腹地，水资源较丰富，2018年全省水域滩涂总</w:t>
      </w:r>
      <w:r>
        <w:rPr>
          <w:rFonts w:ascii="仿宋_GB2312" w:eastAsia="仿宋_GB2312"/>
          <w:bCs/>
          <w:caps/>
          <w:sz w:val="32"/>
          <w:szCs w:val="32"/>
          <w:lang w:val="zh-CN"/>
        </w:rPr>
        <w:t>面积</w:t>
      </w:r>
      <w:r>
        <w:rPr>
          <w:rFonts w:ascii="仿宋_GB2312" w:eastAsia="仿宋_GB2312" w:hint="eastAsia"/>
          <w:bCs/>
          <w:caps/>
          <w:sz w:val="32"/>
          <w:szCs w:val="32"/>
          <w:lang w:val="zh-CN"/>
        </w:rPr>
        <w:t>320480.71公顷，其中：河流水面182521.4公顷、湖泊水面6832.07公顷、水库水面35211.36公顷、坑塘水面16413.93公顷、全省内陆滩涂及沼泽地面积79501.98公顷。</w:t>
      </w:r>
    </w:p>
    <w:p w:rsidR="005D5041" w:rsidRDefault="005D5041" w:rsidP="005D5041">
      <w:pPr>
        <w:pStyle w:val="aa"/>
        <w:shd w:val="clear" w:color="auto" w:fill="FFFFFF"/>
        <w:spacing w:line="560" w:lineRule="exact"/>
        <w:jc w:val="center"/>
        <w:rPr>
          <w:rFonts w:ascii="仿宋_GB2312" w:eastAsia="仿宋_GB2312"/>
          <w:b/>
          <w:sz w:val="32"/>
          <w:szCs w:val="28"/>
        </w:rPr>
      </w:pPr>
      <w:r>
        <w:rPr>
          <w:rFonts w:ascii="仿宋_GB2312" w:eastAsia="仿宋_GB2312" w:hint="eastAsia"/>
          <w:b/>
          <w:sz w:val="32"/>
          <w:szCs w:val="28"/>
        </w:rPr>
        <w:t>表2-1  陕西省水域滩涂面积分类统计表</w:t>
      </w:r>
    </w:p>
    <w:p w:rsidR="005D5041" w:rsidRDefault="005D5041" w:rsidP="005D5041">
      <w:pPr>
        <w:pStyle w:val="aa"/>
        <w:shd w:val="clear" w:color="auto" w:fill="FFFFFF"/>
        <w:spacing w:line="560" w:lineRule="exact"/>
        <w:jc w:val="center"/>
        <w:rPr>
          <w:sz w:val="28"/>
          <w:szCs w:val="28"/>
        </w:rPr>
      </w:pPr>
      <w:r>
        <w:rPr>
          <w:rFonts w:ascii="仿宋" w:eastAsia="仿宋" w:hAnsi="仿宋" w:hint="eastAsia"/>
          <w:b/>
          <w:sz w:val="32"/>
          <w:szCs w:val="32"/>
        </w:rPr>
        <w:t xml:space="preserve">                                        </w:t>
      </w:r>
      <w:r>
        <w:rPr>
          <w:rFonts w:ascii="仿宋" w:eastAsia="仿宋" w:hAnsi="仿宋" w:hint="eastAsia"/>
          <w:sz w:val="32"/>
          <w:szCs w:val="32"/>
        </w:rPr>
        <w:t xml:space="preserve">   </w:t>
      </w:r>
      <w:r>
        <w:rPr>
          <w:rFonts w:hint="eastAsia"/>
          <w:sz w:val="28"/>
          <w:szCs w:val="28"/>
        </w:rPr>
        <w:t xml:space="preserve"> </w:t>
      </w:r>
      <w:r>
        <w:rPr>
          <w:rFonts w:hint="eastAsia"/>
        </w:rPr>
        <w:t>单位：公顷</w:t>
      </w:r>
    </w:p>
    <w:tbl>
      <w:tblPr>
        <w:tblW w:w="8865" w:type="dxa"/>
        <w:tblInd w:w="92" w:type="dxa"/>
        <w:tblLook w:val="0000" w:firstRow="0" w:lastRow="0" w:firstColumn="0" w:lastColumn="0" w:noHBand="0" w:noVBand="0"/>
      </w:tblPr>
      <w:tblGrid>
        <w:gridCol w:w="496"/>
        <w:gridCol w:w="925"/>
        <w:gridCol w:w="1161"/>
        <w:gridCol w:w="951"/>
        <w:gridCol w:w="1056"/>
        <w:gridCol w:w="1056"/>
        <w:gridCol w:w="1056"/>
        <w:gridCol w:w="951"/>
        <w:gridCol w:w="1213"/>
      </w:tblGrid>
      <w:tr w:rsidR="005D5041" w:rsidTr="00AD54FC">
        <w:trPr>
          <w:trHeight w:val="405"/>
        </w:trPr>
        <w:tc>
          <w:tcPr>
            <w:tcW w:w="496"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序号</w:t>
            </w:r>
          </w:p>
        </w:tc>
        <w:tc>
          <w:tcPr>
            <w:tcW w:w="925"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名称</w:t>
            </w:r>
          </w:p>
        </w:tc>
        <w:tc>
          <w:tcPr>
            <w:tcW w:w="1161"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河流</w:t>
            </w:r>
          </w:p>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水面</w:t>
            </w:r>
          </w:p>
        </w:tc>
        <w:tc>
          <w:tcPr>
            <w:tcW w:w="951"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湖泊</w:t>
            </w:r>
          </w:p>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水面</w:t>
            </w:r>
          </w:p>
        </w:tc>
        <w:tc>
          <w:tcPr>
            <w:tcW w:w="1056"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水库</w:t>
            </w:r>
          </w:p>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水面</w:t>
            </w:r>
          </w:p>
        </w:tc>
        <w:tc>
          <w:tcPr>
            <w:tcW w:w="1056"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坑塘</w:t>
            </w:r>
          </w:p>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水面</w:t>
            </w:r>
          </w:p>
        </w:tc>
        <w:tc>
          <w:tcPr>
            <w:tcW w:w="1056"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内陆</w:t>
            </w:r>
          </w:p>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滩涂</w:t>
            </w:r>
          </w:p>
        </w:tc>
        <w:tc>
          <w:tcPr>
            <w:tcW w:w="951"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沼泽地</w:t>
            </w:r>
          </w:p>
        </w:tc>
        <w:tc>
          <w:tcPr>
            <w:tcW w:w="1213" w:type="dxa"/>
            <w:tcBorders>
              <w:top w:val="single" w:sz="4" w:space="0" w:color="auto"/>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bCs/>
                <w:kern w:val="0"/>
                <w:szCs w:val="21"/>
              </w:rPr>
            </w:pPr>
            <w:r>
              <w:rPr>
                <w:rFonts w:ascii="宋体" w:hAnsi="宋体" w:cs="宋体" w:hint="eastAsia"/>
                <w:bCs/>
                <w:kern w:val="0"/>
                <w:szCs w:val="21"/>
              </w:rPr>
              <w:t>小计</w:t>
            </w:r>
          </w:p>
        </w:tc>
      </w:tr>
      <w:tr w:rsidR="005D5041" w:rsidTr="00AD54FC">
        <w:trPr>
          <w:trHeight w:val="45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1</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西安市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7630.77</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2348.62</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1087.11</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1674.8</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6214.67</w:t>
            </w:r>
          </w:p>
        </w:tc>
        <w:tc>
          <w:tcPr>
            <w:tcW w:w="951" w:type="dxa"/>
            <w:tcBorders>
              <w:top w:val="nil"/>
              <w:left w:val="nil"/>
              <w:bottom w:val="single" w:sz="4" w:space="0" w:color="auto"/>
              <w:right w:val="single" w:sz="4" w:space="0" w:color="auto"/>
            </w:tcBorders>
            <w:noWrap/>
            <w:vAlign w:val="center"/>
          </w:tcPr>
          <w:p w:rsidR="005D5041" w:rsidRDefault="005D5041" w:rsidP="00AD54FC">
            <w:pPr>
              <w:rPr>
                <w:rFonts w:ascii="宋体" w:hAnsi="宋体" w:cs="宋体"/>
                <w:sz w:val="24"/>
              </w:rPr>
            </w:pPr>
            <w:r>
              <w:rPr>
                <w:rFonts w:hint="eastAsia"/>
              </w:rPr>
              <w:t xml:space="preserve">　</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18955.97</w:t>
            </w:r>
          </w:p>
        </w:tc>
      </w:tr>
      <w:tr w:rsidR="005D5041" w:rsidTr="00AD54FC">
        <w:trPr>
          <w:trHeight w:val="42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2</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宝鸡市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8444.41</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2524</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3015</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8736.83</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57.65</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22800.89</w:t>
            </w:r>
          </w:p>
        </w:tc>
      </w:tr>
      <w:tr w:rsidR="005D5041" w:rsidTr="00AD54FC">
        <w:trPr>
          <w:trHeight w:val="39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3</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咸阳市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5475.6</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1.95</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1892.17</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618.62</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4555.86</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40.53</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12584.73</w:t>
            </w:r>
          </w:p>
        </w:tc>
      </w:tr>
      <w:tr w:rsidR="005D5041" w:rsidTr="00AD54FC">
        <w:trPr>
          <w:trHeight w:val="37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4</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铜川市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1177.12</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518.43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209.26</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742.19</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4.51</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2651.51</w:t>
            </w:r>
          </w:p>
        </w:tc>
      </w:tr>
      <w:tr w:rsidR="005D5041" w:rsidTr="00AD54FC">
        <w:trPr>
          <w:trHeight w:val="43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5</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渭南市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21576.48</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3.16</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1313.66</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2774.39</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8484.22</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2493.57</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36645.48</w:t>
            </w:r>
          </w:p>
        </w:tc>
      </w:tr>
      <w:tr w:rsidR="005D5041" w:rsidTr="00AD54FC">
        <w:trPr>
          <w:trHeight w:val="40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6</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延安市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18402.35</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0.24</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1733.33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1151.93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4174.14</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28.11</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25490.1</w:t>
            </w:r>
          </w:p>
        </w:tc>
      </w:tr>
      <w:tr w:rsidR="005D5041" w:rsidTr="00AD54FC">
        <w:trPr>
          <w:trHeight w:val="40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7</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榆林市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28320.01</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3965.38</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5458.19</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2732.43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13534.18</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468.38</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54478.57</w:t>
            </w:r>
          </w:p>
        </w:tc>
      </w:tr>
      <w:tr w:rsidR="005D5041" w:rsidTr="00AD54FC">
        <w:trPr>
          <w:trHeight w:val="42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8</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汉中市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38031.93</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5920</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3007</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7474.64</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54433.57</w:t>
            </w:r>
          </w:p>
        </w:tc>
      </w:tr>
      <w:tr w:rsidR="005D5041" w:rsidTr="00AD54FC">
        <w:trPr>
          <w:trHeight w:val="42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9</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安康市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24736.07</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0.05</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12400</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1000</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2806.31</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0.6</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40943.03</w:t>
            </w:r>
          </w:p>
        </w:tc>
      </w:tr>
      <w:tr w:rsidR="005D5041" w:rsidTr="00AD54FC">
        <w:trPr>
          <w:trHeight w:val="37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10</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roofErr w:type="gramStart"/>
            <w:r>
              <w:rPr>
                <w:rFonts w:ascii="宋体" w:hAnsi="宋体" w:cs="宋体" w:hint="eastAsia"/>
                <w:kern w:val="0"/>
                <w:szCs w:val="21"/>
              </w:rPr>
              <w:t>商洛市</w:t>
            </w:r>
            <w:proofErr w:type="gramEnd"/>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19734.04</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2088</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135.32</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4120.86</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26078.22</w:t>
            </w:r>
          </w:p>
        </w:tc>
      </w:tr>
      <w:tr w:rsidR="005D5041" w:rsidTr="00AD54FC">
        <w:trPr>
          <w:trHeight w:val="39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11</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杨凌示范区</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143.62</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1.2</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312.59</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 xml:space="preserve">　</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457.41</w:t>
            </w:r>
          </w:p>
        </w:tc>
      </w:tr>
      <w:tr w:rsidR="005D5041" w:rsidTr="00AD54FC">
        <w:trPr>
          <w:trHeight w:val="375"/>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12</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韩城市</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8848.97</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489.67</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276.47</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93.98</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15200</w:t>
            </w:r>
          </w:p>
        </w:tc>
        <w:tc>
          <w:tcPr>
            <w:tcW w:w="951" w:type="dxa"/>
            <w:tcBorders>
              <w:top w:val="nil"/>
              <w:left w:val="nil"/>
              <w:bottom w:val="single" w:sz="4" w:space="0" w:color="auto"/>
              <w:right w:val="single" w:sz="4" w:space="0" w:color="auto"/>
            </w:tcBorders>
            <w:noWrap/>
            <w:vAlign w:val="center"/>
          </w:tcPr>
          <w:p w:rsidR="005D5041" w:rsidRDefault="005D5041" w:rsidP="00AD54FC">
            <w:pPr>
              <w:rPr>
                <w:rFonts w:ascii="宋体" w:hAnsi="宋体" w:cs="宋体"/>
                <w:sz w:val="24"/>
              </w:rPr>
            </w:pPr>
            <w:r>
              <w:rPr>
                <w:rFonts w:hint="eastAsia"/>
              </w:rPr>
              <w:t>52.14</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24961.23</w:t>
            </w:r>
          </w:p>
        </w:tc>
      </w:tr>
      <w:tr w:rsidR="005D5041" w:rsidTr="00AD54FC">
        <w:trPr>
          <w:trHeight w:val="420"/>
        </w:trPr>
        <w:tc>
          <w:tcPr>
            <w:tcW w:w="496" w:type="dxa"/>
            <w:tcBorders>
              <w:top w:val="nil"/>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 xml:space="preserve">　</w:t>
            </w:r>
          </w:p>
        </w:tc>
        <w:tc>
          <w:tcPr>
            <w:tcW w:w="925" w:type="dxa"/>
            <w:tcBorders>
              <w:top w:val="nil"/>
              <w:left w:val="nil"/>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r>
              <w:rPr>
                <w:rFonts w:ascii="宋体" w:hAnsi="宋体" w:cs="宋体" w:hint="eastAsia"/>
                <w:kern w:val="0"/>
                <w:szCs w:val="21"/>
              </w:rPr>
              <w:t>合计</w:t>
            </w:r>
          </w:p>
        </w:tc>
        <w:tc>
          <w:tcPr>
            <w:tcW w:w="116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182521.4</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6832.07</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35211.36</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16413.93</w:t>
            </w:r>
          </w:p>
        </w:tc>
        <w:tc>
          <w:tcPr>
            <w:tcW w:w="1056"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76356.49</w:t>
            </w:r>
          </w:p>
        </w:tc>
        <w:tc>
          <w:tcPr>
            <w:tcW w:w="951"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3145.49</w:t>
            </w:r>
          </w:p>
        </w:tc>
        <w:tc>
          <w:tcPr>
            <w:tcW w:w="1213" w:type="dxa"/>
            <w:tcBorders>
              <w:top w:val="nil"/>
              <w:left w:val="nil"/>
              <w:bottom w:val="single" w:sz="4" w:space="0" w:color="auto"/>
              <w:right w:val="single" w:sz="4" w:space="0" w:color="auto"/>
            </w:tcBorders>
            <w:noWrap/>
            <w:vAlign w:val="center"/>
          </w:tcPr>
          <w:p w:rsidR="005D5041" w:rsidRDefault="005D5041" w:rsidP="00AD54FC">
            <w:pPr>
              <w:jc w:val="center"/>
              <w:rPr>
                <w:rFonts w:ascii="宋体" w:hAnsi="宋体" w:cs="宋体"/>
                <w:sz w:val="24"/>
              </w:rPr>
            </w:pPr>
            <w:r>
              <w:rPr>
                <w:rFonts w:hint="eastAsia"/>
              </w:rPr>
              <w:t>320480.71</w:t>
            </w:r>
          </w:p>
        </w:tc>
      </w:tr>
    </w:tbl>
    <w:p w:rsidR="005D5041" w:rsidRDefault="005D5041" w:rsidP="005D5041">
      <w:pPr>
        <w:spacing w:line="500" w:lineRule="exact"/>
        <w:ind w:firstLineChars="200" w:firstLine="640"/>
        <w:rPr>
          <w:rFonts w:ascii="仿宋_GB2312" w:eastAsia="仿宋_GB2312" w:hAnsi="仿宋_GB2312" w:cs="仿宋_GB2312"/>
          <w:sz w:val="32"/>
          <w:szCs w:val="32"/>
        </w:rPr>
      </w:pPr>
      <w:r>
        <w:rPr>
          <w:rFonts w:ascii="仿宋_GB2312" w:eastAsia="仿宋_GB2312"/>
          <w:caps/>
          <w:noProof/>
          <w:sz w:val="32"/>
          <w:szCs w:val="32"/>
        </w:rPr>
        <w:lastRenderedPageBreak/>
        <w:drawing>
          <wp:anchor distT="4445" distB="14605" distL="118745" distR="128905" simplePos="0" relativeHeight="251659264" behindDoc="0" locked="0" layoutInCell="1" allowOverlap="1">
            <wp:simplePos x="0" y="0"/>
            <wp:positionH relativeFrom="column">
              <wp:posOffset>551815</wp:posOffset>
            </wp:positionH>
            <wp:positionV relativeFrom="paragraph">
              <wp:posOffset>153035</wp:posOffset>
            </wp:positionV>
            <wp:extent cx="4572000" cy="2743200"/>
            <wp:effectExtent l="0" t="0" r="19050" b="19050"/>
            <wp:wrapNone/>
            <wp:docPr id="14" name="图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河流：陕西地跨黄河、长江两大流域，其中，黄河流域13.33万平方公里，占全省总面积的64.8%；长江流域7.23万平方公里，占全省总面积的35.2%。黄河流域主要河流有无定河、延河、北洛河、泾河以及渭河等；长江流域在陕境内主要河流有汉江、丹江和嘉陵江等。全省流域面积大于10平方公里的河流共有4296条，其中黄河流域2518条，长江流域有1778条。全省河流总长度145775.18公里，长度大于100公里的河流共计51条，最长是北洛河。</w:t>
      </w:r>
    </w:p>
    <w:p w:rsidR="005D5041" w:rsidRDefault="005D5041" w:rsidP="005D5041">
      <w:pPr>
        <w:spacing w:line="600" w:lineRule="exact"/>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表2-2 陕西省境内主要河流汇总表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70"/>
        <w:gridCol w:w="2363"/>
        <w:gridCol w:w="2274"/>
        <w:gridCol w:w="2153"/>
      </w:tblGrid>
      <w:tr w:rsidR="005D5041" w:rsidTr="00AD54FC">
        <w:trPr>
          <w:trHeight w:hRule="exact" w:val="671"/>
          <w:jc w:val="center"/>
        </w:trPr>
        <w:tc>
          <w:tcPr>
            <w:tcW w:w="1253" w:type="pct"/>
            <w:shd w:val="clear" w:color="auto" w:fill="FFFFFF"/>
            <w:vAlign w:val="center"/>
          </w:tcPr>
          <w:p w:rsidR="005D5041" w:rsidRDefault="005D5041" w:rsidP="00AD54FC">
            <w:pPr>
              <w:widowControl/>
              <w:jc w:val="center"/>
              <w:rPr>
                <w:rFonts w:ascii="宋体" w:hAnsi="宋体"/>
                <w:bCs/>
                <w:szCs w:val="21"/>
              </w:rPr>
            </w:pPr>
            <w:r>
              <w:rPr>
                <w:rFonts w:ascii="宋体" w:hAnsi="宋体" w:hint="eastAsia"/>
                <w:bCs/>
                <w:szCs w:val="21"/>
              </w:rPr>
              <w:t xml:space="preserve">名称 </w:t>
            </w:r>
          </w:p>
        </w:tc>
        <w:tc>
          <w:tcPr>
            <w:tcW w:w="1304" w:type="pct"/>
            <w:shd w:val="clear" w:color="auto" w:fill="FFFFFF"/>
            <w:vAlign w:val="center"/>
          </w:tcPr>
          <w:p w:rsidR="005D5041" w:rsidRDefault="005D5041" w:rsidP="00AD54FC">
            <w:pPr>
              <w:widowControl/>
              <w:jc w:val="center"/>
              <w:rPr>
                <w:rFonts w:ascii="宋体" w:hAnsi="宋体"/>
                <w:bCs/>
                <w:szCs w:val="21"/>
              </w:rPr>
            </w:pPr>
            <w:r>
              <w:rPr>
                <w:rFonts w:ascii="宋体" w:hAnsi="宋体" w:hint="eastAsia"/>
                <w:bCs/>
                <w:szCs w:val="21"/>
              </w:rPr>
              <w:t>流域面积</w:t>
            </w:r>
          </w:p>
          <w:p w:rsidR="005D5041" w:rsidRDefault="005D5041" w:rsidP="00AD54FC">
            <w:pPr>
              <w:widowControl/>
              <w:jc w:val="center"/>
              <w:rPr>
                <w:rFonts w:ascii="宋体" w:hAnsi="宋体"/>
                <w:bCs/>
                <w:szCs w:val="21"/>
              </w:rPr>
            </w:pPr>
            <w:r>
              <w:rPr>
                <w:rFonts w:ascii="宋体" w:hAnsi="宋体" w:hint="eastAsia"/>
                <w:bCs/>
                <w:szCs w:val="21"/>
              </w:rPr>
              <w:t>（平方公里）</w:t>
            </w:r>
          </w:p>
        </w:tc>
        <w:tc>
          <w:tcPr>
            <w:tcW w:w="1255" w:type="pct"/>
            <w:shd w:val="clear" w:color="auto" w:fill="FFFFFF"/>
            <w:vAlign w:val="center"/>
          </w:tcPr>
          <w:p w:rsidR="005D5041" w:rsidRDefault="005D5041" w:rsidP="00AD54FC">
            <w:pPr>
              <w:widowControl/>
              <w:jc w:val="center"/>
              <w:rPr>
                <w:rFonts w:ascii="宋体" w:hAnsi="宋体"/>
                <w:bCs/>
                <w:szCs w:val="21"/>
              </w:rPr>
            </w:pPr>
            <w:r>
              <w:rPr>
                <w:rFonts w:ascii="宋体" w:hAnsi="宋体" w:hint="eastAsia"/>
                <w:bCs/>
                <w:szCs w:val="21"/>
              </w:rPr>
              <w:t>河长</w:t>
            </w:r>
          </w:p>
          <w:p w:rsidR="005D5041" w:rsidRDefault="005D5041" w:rsidP="00AD54FC">
            <w:pPr>
              <w:widowControl/>
              <w:jc w:val="center"/>
              <w:rPr>
                <w:rFonts w:ascii="宋体" w:hAnsi="宋体"/>
                <w:bCs/>
                <w:szCs w:val="21"/>
              </w:rPr>
            </w:pPr>
            <w:r>
              <w:rPr>
                <w:rFonts w:ascii="宋体" w:hAnsi="宋体" w:hint="eastAsia"/>
                <w:bCs/>
                <w:szCs w:val="21"/>
              </w:rPr>
              <w:t>（公里）</w:t>
            </w:r>
          </w:p>
        </w:tc>
        <w:tc>
          <w:tcPr>
            <w:tcW w:w="1188" w:type="pct"/>
            <w:shd w:val="clear" w:color="auto" w:fill="FFFFFF"/>
            <w:vAlign w:val="center"/>
          </w:tcPr>
          <w:p w:rsidR="005D5041" w:rsidRDefault="005D5041" w:rsidP="00AD54FC">
            <w:pPr>
              <w:widowControl/>
              <w:jc w:val="center"/>
              <w:rPr>
                <w:rFonts w:ascii="宋体" w:hAnsi="宋体"/>
                <w:bCs/>
                <w:szCs w:val="21"/>
              </w:rPr>
            </w:pPr>
            <w:r>
              <w:rPr>
                <w:rFonts w:ascii="宋体" w:hAnsi="宋体" w:hint="eastAsia"/>
                <w:bCs/>
                <w:szCs w:val="21"/>
              </w:rPr>
              <w:t>省内径流量</w:t>
            </w:r>
          </w:p>
          <w:p w:rsidR="005D5041" w:rsidRDefault="005D5041" w:rsidP="00AD54FC">
            <w:pPr>
              <w:widowControl/>
              <w:jc w:val="center"/>
              <w:rPr>
                <w:rFonts w:ascii="宋体" w:hAnsi="宋体"/>
                <w:bCs/>
                <w:szCs w:val="21"/>
              </w:rPr>
            </w:pPr>
            <w:r>
              <w:rPr>
                <w:rFonts w:ascii="宋体" w:hAnsi="宋体" w:hint="eastAsia"/>
                <w:bCs/>
                <w:szCs w:val="21"/>
              </w:rPr>
              <w:t>(</w:t>
            </w:r>
            <w:proofErr w:type="gramStart"/>
            <w:r>
              <w:rPr>
                <w:rFonts w:ascii="宋体" w:hAnsi="宋体" w:hint="eastAsia"/>
                <w:bCs/>
                <w:szCs w:val="21"/>
              </w:rPr>
              <w:t>亿立方米</w:t>
            </w:r>
            <w:proofErr w:type="gramEnd"/>
            <w:r>
              <w:rPr>
                <w:rFonts w:ascii="宋体" w:hAnsi="宋体" w:hint="eastAsia"/>
                <w:bCs/>
                <w:szCs w:val="21"/>
              </w:rPr>
              <w:t>）</w:t>
            </w:r>
          </w:p>
        </w:tc>
      </w:tr>
      <w:tr w:rsidR="005D5041" w:rsidTr="00AD54FC">
        <w:trPr>
          <w:trHeight w:val="391"/>
          <w:jc w:val="center"/>
        </w:trPr>
        <w:tc>
          <w:tcPr>
            <w:tcW w:w="1253" w:type="pct"/>
            <w:shd w:val="clear" w:color="auto" w:fill="FFFFFF"/>
            <w:vAlign w:val="center"/>
          </w:tcPr>
          <w:p w:rsidR="005D5041" w:rsidRDefault="005D5041" w:rsidP="00AD54FC">
            <w:pPr>
              <w:widowControl/>
              <w:jc w:val="left"/>
              <w:rPr>
                <w:rFonts w:ascii="宋体" w:hAnsi="宋体"/>
                <w:szCs w:val="21"/>
              </w:rPr>
            </w:pPr>
            <w:r>
              <w:rPr>
                <w:rFonts w:ascii="宋体" w:hAnsi="宋体" w:hint="eastAsia"/>
                <w:szCs w:val="21"/>
              </w:rPr>
              <w:t xml:space="preserve">无定河  </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30261</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491.2</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12.10</w:t>
            </w:r>
          </w:p>
        </w:tc>
      </w:tr>
      <w:tr w:rsidR="005D5041" w:rsidTr="00AD54FC">
        <w:trPr>
          <w:trHeight w:val="391"/>
          <w:jc w:val="center"/>
        </w:trPr>
        <w:tc>
          <w:tcPr>
            <w:tcW w:w="1253" w:type="pct"/>
            <w:shd w:val="clear" w:color="auto" w:fill="FFFFFF"/>
            <w:vAlign w:val="center"/>
          </w:tcPr>
          <w:p w:rsidR="005D5041" w:rsidRDefault="005D5041" w:rsidP="00AD54FC">
            <w:pPr>
              <w:widowControl/>
              <w:ind w:right="640"/>
              <w:jc w:val="left"/>
              <w:rPr>
                <w:rFonts w:ascii="宋体" w:hAnsi="宋体"/>
                <w:szCs w:val="21"/>
              </w:rPr>
            </w:pPr>
            <w:r>
              <w:rPr>
                <w:rFonts w:ascii="宋体" w:hAnsi="宋体" w:hint="eastAsia"/>
                <w:szCs w:val="21"/>
              </w:rPr>
              <w:t xml:space="preserve">延 河  </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7687</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284.3</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2.82</w:t>
            </w:r>
          </w:p>
        </w:tc>
      </w:tr>
      <w:tr w:rsidR="005D5041" w:rsidTr="00AD54FC">
        <w:trPr>
          <w:trHeight w:val="391"/>
          <w:jc w:val="center"/>
        </w:trPr>
        <w:tc>
          <w:tcPr>
            <w:tcW w:w="1253" w:type="pct"/>
            <w:shd w:val="clear" w:color="auto" w:fill="FFFFFF"/>
            <w:vAlign w:val="center"/>
          </w:tcPr>
          <w:p w:rsidR="005D5041" w:rsidRDefault="005D5041" w:rsidP="00AD54FC">
            <w:pPr>
              <w:widowControl/>
              <w:ind w:right="640"/>
              <w:jc w:val="left"/>
              <w:rPr>
                <w:rFonts w:ascii="宋体" w:hAnsi="宋体"/>
                <w:szCs w:val="21"/>
              </w:rPr>
            </w:pPr>
            <w:proofErr w:type="gramStart"/>
            <w:r>
              <w:rPr>
                <w:rFonts w:ascii="宋体" w:hAnsi="宋体" w:hint="eastAsia"/>
                <w:szCs w:val="21"/>
              </w:rPr>
              <w:t>泾</w:t>
            </w:r>
            <w:proofErr w:type="gramEnd"/>
            <w:r>
              <w:rPr>
                <w:rFonts w:ascii="宋体" w:hAnsi="宋体" w:hint="eastAsia"/>
                <w:szCs w:val="21"/>
              </w:rPr>
              <w:t xml:space="preserve"> 河 </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45421</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455.1</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19.21</w:t>
            </w:r>
          </w:p>
        </w:tc>
      </w:tr>
      <w:tr w:rsidR="005D5041" w:rsidTr="00AD54FC">
        <w:trPr>
          <w:trHeight w:val="391"/>
          <w:jc w:val="center"/>
        </w:trPr>
        <w:tc>
          <w:tcPr>
            <w:tcW w:w="1253" w:type="pct"/>
            <w:shd w:val="clear" w:color="auto" w:fill="FFFFFF"/>
            <w:vAlign w:val="center"/>
          </w:tcPr>
          <w:p w:rsidR="005D5041" w:rsidRDefault="005D5041" w:rsidP="00AD54FC">
            <w:pPr>
              <w:widowControl/>
              <w:ind w:right="640"/>
              <w:jc w:val="left"/>
              <w:rPr>
                <w:rFonts w:ascii="宋体" w:hAnsi="宋体"/>
                <w:szCs w:val="21"/>
              </w:rPr>
            </w:pPr>
            <w:r>
              <w:rPr>
                <w:rFonts w:ascii="宋体" w:hAnsi="宋体" w:hint="eastAsia"/>
                <w:szCs w:val="21"/>
              </w:rPr>
              <w:t>渭 河</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62440</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818.0</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97.11</w:t>
            </w:r>
          </w:p>
        </w:tc>
      </w:tr>
      <w:tr w:rsidR="005D5041" w:rsidTr="00AD54FC">
        <w:trPr>
          <w:trHeight w:val="391"/>
          <w:jc w:val="center"/>
        </w:trPr>
        <w:tc>
          <w:tcPr>
            <w:tcW w:w="1253" w:type="pct"/>
            <w:shd w:val="clear" w:color="auto" w:fill="FFFFFF"/>
            <w:vAlign w:val="center"/>
          </w:tcPr>
          <w:p w:rsidR="005D5041" w:rsidRDefault="005D5041" w:rsidP="00AD54FC">
            <w:pPr>
              <w:widowControl/>
              <w:ind w:right="740"/>
              <w:jc w:val="left"/>
              <w:rPr>
                <w:rFonts w:ascii="宋体" w:hAnsi="宋体"/>
                <w:szCs w:val="21"/>
              </w:rPr>
            </w:pPr>
            <w:r>
              <w:rPr>
                <w:rFonts w:ascii="宋体" w:hAnsi="宋体" w:hint="eastAsia"/>
                <w:szCs w:val="21"/>
              </w:rPr>
              <w:t>北洛河</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26905</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680.3</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9.50</w:t>
            </w:r>
          </w:p>
        </w:tc>
      </w:tr>
      <w:tr w:rsidR="005D5041" w:rsidTr="00AD54FC">
        <w:trPr>
          <w:trHeight w:val="391"/>
          <w:jc w:val="center"/>
        </w:trPr>
        <w:tc>
          <w:tcPr>
            <w:tcW w:w="1253" w:type="pct"/>
            <w:shd w:val="clear" w:color="auto" w:fill="FFFFFF"/>
            <w:vAlign w:val="center"/>
          </w:tcPr>
          <w:p w:rsidR="005D5041" w:rsidRDefault="005D5041" w:rsidP="00AD54FC">
            <w:pPr>
              <w:widowControl/>
              <w:ind w:right="580"/>
              <w:jc w:val="left"/>
              <w:rPr>
                <w:rFonts w:ascii="宋体" w:hAnsi="宋体"/>
                <w:szCs w:val="21"/>
              </w:rPr>
            </w:pPr>
            <w:r>
              <w:rPr>
                <w:rFonts w:ascii="宋体" w:hAnsi="宋体" w:hint="eastAsia"/>
                <w:szCs w:val="21"/>
              </w:rPr>
              <w:t>嘉陵江</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9930</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244.0</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91.17</w:t>
            </w:r>
          </w:p>
        </w:tc>
      </w:tr>
      <w:tr w:rsidR="005D5041" w:rsidTr="00AD54FC">
        <w:trPr>
          <w:trHeight w:val="391"/>
          <w:jc w:val="center"/>
        </w:trPr>
        <w:tc>
          <w:tcPr>
            <w:tcW w:w="1253" w:type="pct"/>
            <w:shd w:val="clear" w:color="auto" w:fill="FFFFFF"/>
            <w:vAlign w:val="center"/>
          </w:tcPr>
          <w:p w:rsidR="005D5041" w:rsidRDefault="005D5041" w:rsidP="00AD54FC">
            <w:pPr>
              <w:widowControl/>
              <w:ind w:right="740"/>
              <w:jc w:val="left"/>
              <w:rPr>
                <w:rFonts w:ascii="宋体" w:hAnsi="宋体"/>
                <w:szCs w:val="21"/>
              </w:rPr>
            </w:pPr>
            <w:r>
              <w:rPr>
                <w:rFonts w:ascii="宋体" w:hAnsi="宋体" w:hint="eastAsia"/>
                <w:szCs w:val="21"/>
              </w:rPr>
              <w:t xml:space="preserve">汉 江 </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61959</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652.0</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429</w:t>
            </w:r>
          </w:p>
        </w:tc>
      </w:tr>
      <w:tr w:rsidR="005D5041" w:rsidTr="00AD54FC">
        <w:trPr>
          <w:trHeight w:val="391"/>
          <w:jc w:val="center"/>
        </w:trPr>
        <w:tc>
          <w:tcPr>
            <w:tcW w:w="1253" w:type="pct"/>
            <w:shd w:val="clear" w:color="auto" w:fill="FFFFFF"/>
            <w:vAlign w:val="center"/>
          </w:tcPr>
          <w:p w:rsidR="005D5041" w:rsidRDefault="005D5041" w:rsidP="00AD54FC">
            <w:pPr>
              <w:widowControl/>
              <w:ind w:right="900"/>
              <w:jc w:val="left"/>
              <w:rPr>
                <w:rFonts w:ascii="宋体" w:hAnsi="宋体"/>
                <w:szCs w:val="21"/>
              </w:rPr>
            </w:pPr>
            <w:r>
              <w:rPr>
                <w:rFonts w:ascii="宋体" w:hAnsi="宋体" w:hint="eastAsia"/>
                <w:szCs w:val="21"/>
              </w:rPr>
              <w:t>丹 江</w:t>
            </w:r>
          </w:p>
        </w:tc>
        <w:tc>
          <w:tcPr>
            <w:tcW w:w="1304"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7551</w:t>
            </w:r>
          </w:p>
        </w:tc>
        <w:tc>
          <w:tcPr>
            <w:tcW w:w="1255"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244.0</w:t>
            </w:r>
          </w:p>
        </w:tc>
        <w:tc>
          <w:tcPr>
            <w:tcW w:w="1188" w:type="pct"/>
            <w:shd w:val="clear" w:color="auto" w:fill="FFFFFF"/>
            <w:vAlign w:val="center"/>
          </w:tcPr>
          <w:p w:rsidR="005D5041" w:rsidRDefault="005D5041" w:rsidP="00AD54FC">
            <w:pPr>
              <w:widowControl/>
              <w:jc w:val="center"/>
              <w:rPr>
                <w:rFonts w:ascii="宋体" w:hAnsi="宋体"/>
                <w:szCs w:val="21"/>
              </w:rPr>
            </w:pPr>
            <w:r>
              <w:rPr>
                <w:rFonts w:ascii="宋体" w:hAnsi="宋体" w:hint="eastAsia"/>
                <w:szCs w:val="21"/>
              </w:rPr>
              <w:t>16.34</w:t>
            </w:r>
          </w:p>
        </w:tc>
      </w:tr>
    </w:tbl>
    <w:p w:rsidR="005D5041" w:rsidRDefault="005D5041" w:rsidP="005D5041">
      <w:pPr>
        <w:pStyle w:val="aa"/>
        <w:shd w:val="clear" w:color="auto" w:fill="FFFFFF"/>
        <w:spacing w:line="560" w:lineRule="exact"/>
        <w:ind w:firstLineChars="200" w:firstLine="640"/>
        <w:jc w:val="both"/>
        <w:rPr>
          <w:rFonts w:ascii="仿宋_GB2312" w:eastAsia="仿宋_GB2312"/>
          <w:bCs/>
          <w:caps/>
          <w:sz w:val="32"/>
          <w:szCs w:val="32"/>
          <w:lang w:val="zh-CN"/>
        </w:rPr>
      </w:pPr>
      <w:r>
        <w:rPr>
          <w:rFonts w:ascii="仿宋_GB2312" w:eastAsia="仿宋_GB2312" w:hAnsi="Times New Roman" w:hint="eastAsia"/>
          <w:bCs/>
          <w:caps/>
          <w:kern w:val="2"/>
          <w:sz w:val="32"/>
          <w:szCs w:val="32"/>
          <w:lang w:val="zh-CN"/>
        </w:rPr>
        <w:lastRenderedPageBreak/>
        <w:t>湖泊：</w:t>
      </w:r>
      <w:r>
        <w:rPr>
          <w:rFonts w:ascii="仿宋_GB2312" w:eastAsia="仿宋_GB2312" w:hint="eastAsia"/>
          <w:bCs/>
          <w:caps/>
          <w:sz w:val="32"/>
          <w:szCs w:val="32"/>
          <w:lang w:val="zh-CN"/>
        </w:rPr>
        <w:t>全省</w:t>
      </w:r>
      <w:r>
        <w:rPr>
          <w:rFonts w:ascii="仿宋_GB2312" w:eastAsia="仿宋_GB2312"/>
          <w:bCs/>
          <w:caps/>
          <w:sz w:val="32"/>
          <w:szCs w:val="32"/>
          <w:lang w:val="zh-CN"/>
        </w:rPr>
        <w:t>湖泊总面积为</w:t>
      </w:r>
      <w:r>
        <w:rPr>
          <w:rFonts w:ascii="仿宋_GB2312" w:eastAsia="仿宋_GB2312" w:hint="eastAsia"/>
          <w:bCs/>
          <w:caps/>
          <w:sz w:val="32"/>
          <w:szCs w:val="32"/>
          <w:lang w:val="zh-CN"/>
        </w:rPr>
        <w:t>6832.07公顷，</w:t>
      </w:r>
      <w:r>
        <w:rPr>
          <w:rFonts w:ascii="仿宋_GB2312" w:eastAsia="仿宋_GB2312"/>
          <w:bCs/>
          <w:caps/>
          <w:sz w:val="32"/>
          <w:szCs w:val="32"/>
          <w:lang w:val="zh-CN"/>
        </w:rPr>
        <w:t>多数分布在中海拔区域，</w:t>
      </w:r>
      <w:r>
        <w:rPr>
          <w:rFonts w:ascii="仿宋_GB2312" w:eastAsia="仿宋_GB2312" w:hint="eastAsia"/>
          <w:bCs/>
          <w:caps/>
          <w:sz w:val="32"/>
          <w:szCs w:val="32"/>
          <w:lang w:val="zh-CN"/>
        </w:rPr>
        <w:t>全省水面面积大于100公顷的湖泊5个，</w:t>
      </w:r>
      <w:r>
        <w:rPr>
          <w:rFonts w:ascii="仿宋_GB2312" w:eastAsia="仿宋_GB2312"/>
          <w:bCs/>
          <w:caps/>
          <w:sz w:val="32"/>
          <w:szCs w:val="32"/>
          <w:lang w:val="zh-CN"/>
        </w:rPr>
        <w:t>有名称的湖泊82个，主要为红碱</w:t>
      </w:r>
      <w:proofErr w:type="gramStart"/>
      <w:r>
        <w:rPr>
          <w:rFonts w:ascii="仿宋_GB2312" w:eastAsia="仿宋_GB2312"/>
          <w:bCs/>
          <w:caps/>
          <w:sz w:val="32"/>
          <w:szCs w:val="32"/>
          <w:lang w:val="zh-CN"/>
        </w:rPr>
        <w:t>淖</w:t>
      </w:r>
      <w:proofErr w:type="gramEnd"/>
      <w:r>
        <w:rPr>
          <w:rFonts w:ascii="仿宋_GB2312" w:eastAsia="仿宋_GB2312"/>
          <w:bCs/>
          <w:caps/>
          <w:sz w:val="32"/>
          <w:szCs w:val="32"/>
          <w:lang w:val="zh-CN"/>
        </w:rPr>
        <w:t>、苟池、花马池、莲花池、明水湖等。从地区分布看，陕西省湖泊主要分布在榆林市、</w:t>
      </w:r>
      <w:r>
        <w:rPr>
          <w:rFonts w:ascii="仿宋_GB2312" w:eastAsia="仿宋_GB2312" w:hint="eastAsia"/>
          <w:bCs/>
          <w:caps/>
          <w:sz w:val="32"/>
          <w:szCs w:val="32"/>
          <w:lang w:val="zh-CN"/>
        </w:rPr>
        <w:t>渭南</w:t>
      </w:r>
      <w:r>
        <w:rPr>
          <w:rFonts w:ascii="仿宋_GB2312" w:eastAsia="仿宋_GB2312"/>
          <w:bCs/>
          <w:caps/>
          <w:sz w:val="32"/>
          <w:szCs w:val="32"/>
          <w:lang w:val="zh-CN"/>
        </w:rPr>
        <w:t>市和咸阳市，其中榆林市</w:t>
      </w:r>
      <w:r>
        <w:rPr>
          <w:rFonts w:ascii="仿宋_GB2312" w:eastAsia="仿宋_GB2312" w:hint="eastAsia"/>
          <w:bCs/>
          <w:caps/>
          <w:sz w:val="32"/>
          <w:szCs w:val="32"/>
          <w:lang w:val="zh-CN"/>
        </w:rPr>
        <w:t>神木县西部的</w:t>
      </w:r>
      <w:r>
        <w:rPr>
          <w:rFonts w:ascii="仿宋_GB2312" w:eastAsia="仿宋_GB2312"/>
          <w:bCs/>
          <w:caps/>
          <w:sz w:val="32"/>
          <w:szCs w:val="32"/>
          <w:lang w:val="zh-CN"/>
        </w:rPr>
        <w:t>红碱</w:t>
      </w:r>
      <w:proofErr w:type="gramStart"/>
      <w:r>
        <w:rPr>
          <w:rFonts w:ascii="仿宋_GB2312" w:eastAsia="仿宋_GB2312"/>
          <w:bCs/>
          <w:caps/>
          <w:sz w:val="32"/>
          <w:szCs w:val="32"/>
          <w:lang w:val="zh-CN"/>
        </w:rPr>
        <w:t>淖</w:t>
      </w:r>
      <w:proofErr w:type="gramEnd"/>
      <w:r>
        <w:rPr>
          <w:rFonts w:ascii="仿宋_GB2312" w:eastAsia="仿宋_GB2312"/>
          <w:bCs/>
          <w:caps/>
          <w:sz w:val="32"/>
          <w:szCs w:val="32"/>
          <w:lang w:val="zh-CN"/>
        </w:rPr>
        <w:t>湖泊面积最大，</w:t>
      </w:r>
      <w:r>
        <w:rPr>
          <w:rFonts w:ascii="仿宋_GB2312" w:eastAsia="仿宋_GB2312" w:hint="eastAsia"/>
          <w:bCs/>
          <w:caps/>
          <w:sz w:val="32"/>
          <w:szCs w:val="32"/>
          <w:lang w:val="zh-CN"/>
        </w:rPr>
        <w:t>该湖地处于毛乌素沙漠腹地，属于高原内陆湖泊，平均水深8.2</w:t>
      </w:r>
      <w:r>
        <w:rPr>
          <w:rFonts w:ascii="仿宋_GB2312" w:eastAsia="仿宋_GB2312" w:hAnsi="仿宋" w:cs="Arial" w:hint="eastAsia"/>
          <w:sz w:val="32"/>
          <w:szCs w:val="32"/>
          <w:shd w:val="clear" w:color="auto" w:fill="FFFFFF"/>
        </w:rPr>
        <w:t>m</w:t>
      </w:r>
      <w:r>
        <w:rPr>
          <w:rFonts w:ascii="仿宋_GB2312" w:eastAsia="仿宋_GB2312" w:hint="eastAsia"/>
          <w:bCs/>
          <w:caps/>
          <w:sz w:val="32"/>
          <w:szCs w:val="32"/>
          <w:lang w:val="zh-CN"/>
        </w:rPr>
        <w:t>，蓄水量约7亿</w:t>
      </w:r>
      <w:r>
        <w:rPr>
          <w:rFonts w:ascii="仿宋_GB2312" w:eastAsia="仿宋_GB2312" w:hAnsi="仿宋" w:cs="Arial" w:hint="eastAsia"/>
          <w:sz w:val="32"/>
          <w:szCs w:val="32"/>
          <w:shd w:val="clear" w:color="auto" w:fill="FFFFFF"/>
        </w:rPr>
        <w:t>m</w:t>
      </w:r>
      <w:r>
        <w:rPr>
          <w:rFonts w:hint="eastAsia"/>
          <w:sz w:val="32"/>
          <w:szCs w:val="32"/>
          <w:shd w:val="clear" w:color="auto" w:fill="FFFFFF"/>
        </w:rPr>
        <w:t>³</w:t>
      </w:r>
      <w:r>
        <w:rPr>
          <w:rFonts w:ascii="仿宋_GB2312" w:eastAsia="仿宋_GB2312" w:hint="eastAsia"/>
          <w:bCs/>
          <w:caps/>
          <w:sz w:val="32"/>
          <w:szCs w:val="32"/>
          <w:lang w:val="zh-CN"/>
        </w:rPr>
        <w:t>。</w:t>
      </w:r>
    </w:p>
    <w:p w:rsidR="005D5041" w:rsidRDefault="005D5041" w:rsidP="005D5041">
      <w:pPr>
        <w:pStyle w:val="aa"/>
        <w:shd w:val="clear" w:color="auto" w:fill="FFFFFF"/>
        <w:spacing w:line="560" w:lineRule="exact"/>
        <w:ind w:firstLineChars="200" w:firstLine="640"/>
        <w:jc w:val="both"/>
        <w:rPr>
          <w:rFonts w:ascii="仿宋_GB2312" w:eastAsia="仿宋_GB2312"/>
          <w:bCs/>
          <w:caps/>
          <w:sz w:val="32"/>
          <w:szCs w:val="32"/>
          <w:lang w:val="zh-CN"/>
        </w:rPr>
      </w:pPr>
      <w:r>
        <w:rPr>
          <w:rFonts w:ascii="仿宋_GB2312" w:eastAsia="仿宋_GB2312" w:hint="eastAsia"/>
          <w:bCs/>
          <w:caps/>
          <w:sz w:val="32"/>
          <w:szCs w:val="32"/>
          <w:lang w:val="zh-CN"/>
        </w:rPr>
        <w:t>水库：全省水库总面积35211.36公顷，主要大中小型水库有1112座，其中大型13座、中型85座。</w:t>
      </w:r>
    </w:p>
    <w:p w:rsidR="005D5041" w:rsidRDefault="005D5041" w:rsidP="005D5041">
      <w:pPr>
        <w:pStyle w:val="aa"/>
        <w:shd w:val="clear" w:color="auto" w:fill="FFFFFF"/>
        <w:spacing w:line="560" w:lineRule="exact"/>
        <w:ind w:firstLineChars="200" w:firstLine="640"/>
        <w:jc w:val="both"/>
        <w:rPr>
          <w:rFonts w:ascii="仿宋_GB2312" w:eastAsia="仿宋_GB2312"/>
          <w:bCs/>
          <w:caps/>
          <w:sz w:val="32"/>
          <w:szCs w:val="32"/>
          <w:lang w:val="zh-CN"/>
        </w:rPr>
      </w:pPr>
      <w:r>
        <w:rPr>
          <w:rFonts w:ascii="仿宋_GB2312" w:eastAsia="仿宋_GB2312" w:hint="eastAsia"/>
          <w:bCs/>
          <w:caps/>
          <w:sz w:val="32"/>
          <w:szCs w:val="32"/>
          <w:lang w:val="zh-CN"/>
        </w:rPr>
        <w:t>坑塘：全省坑塘总面积16413.93公顷，其中高标准的专用鱼池10321公顷，占75.93%，多数分布在低海拔区域。</w:t>
      </w:r>
      <w:bookmarkStart w:id="0" w:name="_Toc519409682"/>
    </w:p>
    <w:p w:rsidR="005D5041" w:rsidRDefault="005D5041" w:rsidP="005D5041">
      <w:pPr>
        <w:pStyle w:val="aa"/>
        <w:shd w:val="clear" w:color="auto" w:fill="FFFFFF"/>
        <w:spacing w:line="560" w:lineRule="exact"/>
        <w:ind w:firstLineChars="200" w:firstLine="640"/>
        <w:jc w:val="both"/>
        <w:rPr>
          <w:rFonts w:ascii="仿宋_GB2312" w:eastAsia="仿宋_GB2312"/>
          <w:bCs/>
          <w:caps/>
          <w:sz w:val="32"/>
          <w:szCs w:val="32"/>
          <w:lang w:val="zh-CN"/>
        </w:rPr>
      </w:pPr>
      <w:r>
        <w:rPr>
          <w:rFonts w:ascii="仿宋_GB2312" w:eastAsia="仿宋_GB2312" w:hint="eastAsia"/>
          <w:bCs/>
          <w:caps/>
          <w:sz w:val="32"/>
          <w:szCs w:val="32"/>
          <w:lang w:val="zh-CN"/>
        </w:rPr>
        <w:t>分布：陕西省湖泊、水库、坑塘水面面积58457.36公顷，主要分布在榆林市、汉中市、安康市、宝鸡市、渭南市。滩涂沼泽地面积79501.98公顷，主要分布在榆林、渭南、宝鸡、西安、汉中、商洛。</w:t>
      </w:r>
    </w:p>
    <w:p w:rsidR="005D5041" w:rsidRDefault="005D5041" w:rsidP="005D5041">
      <w:pPr>
        <w:pStyle w:val="aa"/>
        <w:shd w:val="clear" w:color="auto" w:fill="FFFFFF"/>
        <w:spacing w:line="560" w:lineRule="exact"/>
        <w:jc w:val="center"/>
        <w:rPr>
          <w:rFonts w:ascii="仿宋_GB2312" w:eastAsia="仿宋_GB2312"/>
          <w:b/>
          <w:sz w:val="32"/>
          <w:szCs w:val="32"/>
        </w:rPr>
      </w:pPr>
      <w:r>
        <w:rPr>
          <w:rFonts w:ascii="仿宋_GB2312" w:eastAsia="仿宋_GB2312" w:hint="eastAsia"/>
          <w:b/>
          <w:sz w:val="32"/>
          <w:szCs w:val="32"/>
        </w:rPr>
        <w:t>表2-3 陕西省各市（区）水域滩涂面积分布表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2284"/>
        <w:gridCol w:w="1225"/>
        <w:gridCol w:w="2208"/>
        <w:gridCol w:w="1478"/>
      </w:tblGrid>
      <w:tr w:rsidR="005D5041" w:rsidTr="00AD54FC">
        <w:trPr>
          <w:trHeight w:hRule="exact" w:val="735"/>
        </w:trPr>
        <w:tc>
          <w:tcPr>
            <w:tcW w:w="1594" w:type="dxa"/>
            <w:vAlign w:val="center"/>
          </w:tcPr>
          <w:p w:rsidR="005D5041" w:rsidRDefault="005D5041" w:rsidP="00AD54FC">
            <w:pPr>
              <w:pStyle w:val="aa"/>
              <w:jc w:val="center"/>
              <w:rPr>
                <w:bCs/>
                <w:sz w:val="21"/>
                <w:szCs w:val="21"/>
              </w:rPr>
            </w:pPr>
            <w:r>
              <w:rPr>
                <w:rFonts w:hint="eastAsia"/>
                <w:bCs/>
                <w:sz w:val="21"/>
                <w:szCs w:val="21"/>
              </w:rPr>
              <w:t>名称</w:t>
            </w:r>
          </w:p>
        </w:tc>
        <w:tc>
          <w:tcPr>
            <w:tcW w:w="2284" w:type="dxa"/>
            <w:vAlign w:val="center"/>
          </w:tcPr>
          <w:p w:rsidR="005D5041" w:rsidRDefault="005D5041" w:rsidP="00AD54FC">
            <w:pPr>
              <w:pStyle w:val="aa"/>
              <w:jc w:val="center"/>
              <w:rPr>
                <w:sz w:val="21"/>
                <w:szCs w:val="21"/>
              </w:rPr>
            </w:pPr>
            <w:r>
              <w:rPr>
                <w:rFonts w:hint="eastAsia"/>
                <w:sz w:val="21"/>
                <w:szCs w:val="21"/>
              </w:rPr>
              <w:t>湖泊、水库、坑塘面积</w:t>
            </w:r>
          </w:p>
          <w:p w:rsidR="005D5041" w:rsidRDefault="005D5041" w:rsidP="00AD54FC">
            <w:pPr>
              <w:pStyle w:val="aa"/>
              <w:ind w:firstLine="210"/>
              <w:jc w:val="center"/>
              <w:rPr>
                <w:bCs/>
                <w:sz w:val="21"/>
                <w:szCs w:val="21"/>
              </w:rPr>
            </w:pPr>
            <w:r>
              <w:rPr>
                <w:rFonts w:hint="eastAsia"/>
                <w:bCs/>
                <w:sz w:val="21"/>
                <w:szCs w:val="21"/>
              </w:rPr>
              <w:t>（公顷）</w:t>
            </w:r>
          </w:p>
        </w:tc>
        <w:tc>
          <w:tcPr>
            <w:tcW w:w="1225" w:type="dxa"/>
            <w:vAlign w:val="center"/>
          </w:tcPr>
          <w:p w:rsidR="005D5041" w:rsidRDefault="005D5041" w:rsidP="00AD54FC">
            <w:pPr>
              <w:pStyle w:val="aa"/>
              <w:jc w:val="center"/>
              <w:rPr>
                <w:bCs/>
                <w:sz w:val="21"/>
                <w:szCs w:val="21"/>
              </w:rPr>
            </w:pPr>
            <w:r>
              <w:rPr>
                <w:rFonts w:hint="eastAsia"/>
                <w:bCs/>
                <w:sz w:val="21"/>
                <w:szCs w:val="21"/>
              </w:rPr>
              <w:t>占比（</w:t>
            </w:r>
            <w:r>
              <w:rPr>
                <w:rFonts w:hint="eastAsia"/>
                <w:bCs/>
                <w:sz w:val="21"/>
                <w:szCs w:val="21"/>
              </w:rPr>
              <w:t>%</w:t>
            </w:r>
            <w:r>
              <w:rPr>
                <w:rFonts w:hint="eastAsia"/>
                <w:bCs/>
                <w:sz w:val="21"/>
                <w:szCs w:val="21"/>
              </w:rPr>
              <w:t>）</w:t>
            </w:r>
          </w:p>
        </w:tc>
        <w:tc>
          <w:tcPr>
            <w:tcW w:w="2208" w:type="dxa"/>
            <w:vAlign w:val="center"/>
          </w:tcPr>
          <w:p w:rsidR="005D5041" w:rsidRDefault="005D5041" w:rsidP="00AD54FC">
            <w:pPr>
              <w:pStyle w:val="aa"/>
              <w:jc w:val="center"/>
              <w:rPr>
                <w:bCs/>
                <w:sz w:val="21"/>
                <w:szCs w:val="21"/>
              </w:rPr>
            </w:pPr>
            <w:r>
              <w:rPr>
                <w:rFonts w:hint="eastAsia"/>
                <w:bCs/>
                <w:sz w:val="21"/>
                <w:szCs w:val="21"/>
              </w:rPr>
              <w:t>滩涂、沼泽地面积</w:t>
            </w:r>
          </w:p>
          <w:p w:rsidR="005D5041" w:rsidRDefault="005D5041" w:rsidP="00AD54FC">
            <w:pPr>
              <w:pStyle w:val="aa"/>
              <w:jc w:val="center"/>
              <w:rPr>
                <w:bCs/>
                <w:sz w:val="21"/>
                <w:szCs w:val="21"/>
              </w:rPr>
            </w:pPr>
            <w:r>
              <w:rPr>
                <w:rFonts w:hint="eastAsia"/>
                <w:bCs/>
                <w:sz w:val="21"/>
                <w:szCs w:val="21"/>
              </w:rPr>
              <w:t>（公顷）</w:t>
            </w:r>
          </w:p>
        </w:tc>
        <w:tc>
          <w:tcPr>
            <w:tcW w:w="1478" w:type="dxa"/>
            <w:vAlign w:val="center"/>
          </w:tcPr>
          <w:p w:rsidR="005D5041" w:rsidRDefault="005D5041" w:rsidP="00AD54FC">
            <w:pPr>
              <w:pStyle w:val="aa"/>
              <w:jc w:val="center"/>
              <w:rPr>
                <w:bCs/>
                <w:sz w:val="21"/>
                <w:szCs w:val="21"/>
              </w:rPr>
            </w:pPr>
            <w:r>
              <w:rPr>
                <w:rFonts w:hint="eastAsia"/>
                <w:bCs/>
                <w:sz w:val="21"/>
                <w:szCs w:val="21"/>
              </w:rPr>
              <w:t>占比（</w:t>
            </w:r>
            <w:r>
              <w:rPr>
                <w:rFonts w:hint="eastAsia"/>
                <w:bCs/>
                <w:sz w:val="21"/>
                <w:szCs w:val="21"/>
              </w:rPr>
              <w:t>%</w:t>
            </w:r>
            <w:r>
              <w:rPr>
                <w:rFonts w:hint="eastAsia"/>
                <w:bCs/>
                <w:sz w:val="21"/>
                <w:szCs w:val="21"/>
              </w:rPr>
              <w:t>）</w:t>
            </w:r>
          </w:p>
        </w:tc>
      </w:tr>
      <w:tr w:rsidR="005D5041" w:rsidTr="00AD54FC">
        <w:trPr>
          <w:trHeight w:hRule="exact" w:val="393"/>
        </w:trPr>
        <w:tc>
          <w:tcPr>
            <w:tcW w:w="1594" w:type="dxa"/>
            <w:vAlign w:val="center"/>
          </w:tcPr>
          <w:p w:rsidR="005D5041" w:rsidRDefault="005D5041" w:rsidP="00AD54FC">
            <w:pPr>
              <w:jc w:val="center"/>
              <w:rPr>
                <w:rFonts w:ascii="宋体" w:hAnsi="宋体" w:cs="宋体"/>
                <w:sz w:val="24"/>
              </w:rPr>
            </w:pPr>
            <w:r>
              <w:rPr>
                <w:rFonts w:hint="eastAsia"/>
              </w:rPr>
              <w:t>西安市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5110.53</w:t>
            </w:r>
          </w:p>
        </w:tc>
        <w:tc>
          <w:tcPr>
            <w:tcW w:w="1225" w:type="dxa"/>
            <w:vAlign w:val="center"/>
          </w:tcPr>
          <w:p w:rsidR="005D5041" w:rsidRDefault="005D5041" w:rsidP="00AD54FC">
            <w:pPr>
              <w:jc w:val="center"/>
              <w:rPr>
                <w:rFonts w:ascii="宋体" w:hAnsi="宋体" w:cs="宋体"/>
                <w:sz w:val="22"/>
              </w:rPr>
            </w:pPr>
            <w:r>
              <w:rPr>
                <w:rFonts w:hint="eastAsia"/>
                <w:sz w:val="22"/>
              </w:rPr>
              <w:t>8.74</w:t>
            </w:r>
          </w:p>
        </w:tc>
        <w:tc>
          <w:tcPr>
            <w:tcW w:w="2208" w:type="dxa"/>
            <w:vAlign w:val="center"/>
          </w:tcPr>
          <w:p w:rsidR="005D5041" w:rsidRDefault="005D5041" w:rsidP="00AD54FC">
            <w:pPr>
              <w:jc w:val="center"/>
              <w:rPr>
                <w:rFonts w:ascii="宋体" w:hAnsi="宋体" w:cs="宋体"/>
                <w:sz w:val="22"/>
              </w:rPr>
            </w:pPr>
            <w:r>
              <w:rPr>
                <w:rFonts w:hint="eastAsia"/>
                <w:sz w:val="22"/>
              </w:rPr>
              <w:t>6214.67</w:t>
            </w:r>
          </w:p>
        </w:tc>
        <w:tc>
          <w:tcPr>
            <w:tcW w:w="1478" w:type="dxa"/>
            <w:vAlign w:val="center"/>
          </w:tcPr>
          <w:p w:rsidR="005D5041" w:rsidRDefault="005D5041" w:rsidP="00AD54FC">
            <w:pPr>
              <w:jc w:val="center"/>
              <w:rPr>
                <w:rFonts w:ascii="宋体" w:hAnsi="宋体" w:cs="宋体"/>
                <w:sz w:val="22"/>
              </w:rPr>
            </w:pPr>
            <w:r>
              <w:rPr>
                <w:rFonts w:hint="eastAsia"/>
                <w:sz w:val="22"/>
              </w:rPr>
              <w:t>7.82</w:t>
            </w:r>
          </w:p>
        </w:tc>
      </w:tr>
      <w:tr w:rsidR="005D5041" w:rsidTr="00AD54FC">
        <w:trPr>
          <w:trHeight w:hRule="exact" w:val="426"/>
        </w:trPr>
        <w:tc>
          <w:tcPr>
            <w:tcW w:w="1594" w:type="dxa"/>
            <w:vAlign w:val="center"/>
          </w:tcPr>
          <w:p w:rsidR="005D5041" w:rsidRDefault="005D5041" w:rsidP="00AD54FC">
            <w:pPr>
              <w:jc w:val="center"/>
              <w:rPr>
                <w:rFonts w:ascii="宋体" w:hAnsi="宋体" w:cs="宋体"/>
                <w:sz w:val="24"/>
              </w:rPr>
            </w:pPr>
            <w:r>
              <w:rPr>
                <w:rFonts w:hint="eastAsia"/>
              </w:rPr>
              <w:t>宝鸡市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5562</w:t>
            </w:r>
          </w:p>
        </w:tc>
        <w:tc>
          <w:tcPr>
            <w:tcW w:w="1225" w:type="dxa"/>
            <w:vAlign w:val="center"/>
          </w:tcPr>
          <w:p w:rsidR="005D5041" w:rsidRDefault="005D5041" w:rsidP="00AD54FC">
            <w:pPr>
              <w:jc w:val="center"/>
              <w:rPr>
                <w:rFonts w:ascii="宋体" w:hAnsi="宋体" w:cs="宋体"/>
                <w:sz w:val="22"/>
              </w:rPr>
            </w:pPr>
            <w:r>
              <w:rPr>
                <w:rFonts w:hint="eastAsia"/>
                <w:sz w:val="22"/>
              </w:rPr>
              <w:t>9.51</w:t>
            </w:r>
          </w:p>
        </w:tc>
        <w:tc>
          <w:tcPr>
            <w:tcW w:w="2208" w:type="dxa"/>
            <w:vAlign w:val="center"/>
          </w:tcPr>
          <w:p w:rsidR="005D5041" w:rsidRDefault="005D5041" w:rsidP="00AD54FC">
            <w:pPr>
              <w:jc w:val="center"/>
              <w:rPr>
                <w:rFonts w:ascii="宋体" w:hAnsi="宋体" w:cs="宋体"/>
                <w:sz w:val="22"/>
              </w:rPr>
            </w:pPr>
            <w:r>
              <w:rPr>
                <w:rFonts w:hint="eastAsia"/>
                <w:sz w:val="22"/>
              </w:rPr>
              <w:t>8794.48</w:t>
            </w:r>
          </w:p>
        </w:tc>
        <w:tc>
          <w:tcPr>
            <w:tcW w:w="1478" w:type="dxa"/>
            <w:vAlign w:val="center"/>
          </w:tcPr>
          <w:p w:rsidR="005D5041" w:rsidRDefault="005D5041" w:rsidP="00AD54FC">
            <w:pPr>
              <w:jc w:val="center"/>
              <w:rPr>
                <w:rFonts w:ascii="宋体" w:hAnsi="宋体" w:cs="宋体"/>
                <w:sz w:val="22"/>
              </w:rPr>
            </w:pPr>
            <w:r>
              <w:rPr>
                <w:rFonts w:hint="eastAsia"/>
                <w:sz w:val="22"/>
              </w:rPr>
              <w:t>11.06</w:t>
            </w:r>
          </w:p>
        </w:tc>
      </w:tr>
      <w:tr w:rsidR="005D5041" w:rsidTr="00AD54FC">
        <w:trPr>
          <w:trHeight w:hRule="exact" w:val="418"/>
        </w:trPr>
        <w:tc>
          <w:tcPr>
            <w:tcW w:w="1594" w:type="dxa"/>
            <w:vAlign w:val="center"/>
          </w:tcPr>
          <w:p w:rsidR="005D5041" w:rsidRDefault="005D5041" w:rsidP="00AD54FC">
            <w:pPr>
              <w:jc w:val="center"/>
              <w:rPr>
                <w:rFonts w:ascii="宋体" w:hAnsi="宋体" w:cs="宋体"/>
                <w:sz w:val="24"/>
              </w:rPr>
            </w:pPr>
            <w:r>
              <w:rPr>
                <w:rFonts w:hint="eastAsia"/>
              </w:rPr>
              <w:t>咸阳市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2512.74</w:t>
            </w:r>
          </w:p>
        </w:tc>
        <w:tc>
          <w:tcPr>
            <w:tcW w:w="1225" w:type="dxa"/>
            <w:vAlign w:val="center"/>
          </w:tcPr>
          <w:p w:rsidR="005D5041" w:rsidRDefault="005D5041" w:rsidP="00AD54FC">
            <w:pPr>
              <w:jc w:val="center"/>
              <w:rPr>
                <w:rFonts w:ascii="宋体" w:hAnsi="宋体" w:cs="宋体"/>
                <w:sz w:val="22"/>
              </w:rPr>
            </w:pPr>
            <w:r>
              <w:rPr>
                <w:rFonts w:hint="eastAsia"/>
                <w:sz w:val="22"/>
              </w:rPr>
              <w:t>4.30</w:t>
            </w:r>
          </w:p>
        </w:tc>
        <w:tc>
          <w:tcPr>
            <w:tcW w:w="2208" w:type="dxa"/>
            <w:vAlign w:val="center"/>
          </w:tcPr>
          <w:p w:rsidR="005D5041" w:rsidRDefault="005D5041" w:rsidP="00AD54FC">
            <w:pPr>
              <w:jc w:val="center"/>
              <w:rPr>
                <w:rFonts w:ascii="宋体" w:hAnsi="宋体" w:cs="宋体"/>
                <w:sz w:val="22"/>
              </w:rPr>
            </w:pPr>
            <w:r>
              <w:rPr>
                <w:rFonts w:hint="eastAsia"/>
                <w:sz w:val="22"/>
              </w:rPr>
              <w:t>4596.39</w:t>
            </w:r>
          </w:p>
        </w:tc>
        <w:tc>
          <w:tcPr>
            <w:tcW w:w="1478" w:type="dxa"/>
            <w:vAlign w:val="center"/>
          </w:tcPr>
          <w:p w:rsidR="005D5041" w:rsidRDefault="005D5041" w:rsidP="00AD54FC">
            <w:pPr>
              <w:jc w:val="center"/>
              <w:rPr>
                <w:rFonts w:ascii="宋体" w:hAnsi="宋体" w:cs="宋体"/>
                <w:sz w:val="22"/>
              </w:rPr>
            </w:pPr>
            <w:r>
              <w:rPr>
                <w:rFonts w:hint="eastAsia"/>
                <w:sz w:val="22"/>
              </w:rPr>
              <w:t>5.78</w:t>
            </w:r>
          </w:p>
        </w:tc>
      </w:tr>
      <w:tr w:rsidR="005D5041" w:rsidTr="00AD54FC">
        <w:trPr>
          <w:trHeight w:hRule="exact" w:val="439"/>
        </w:trPr>
        <w:tc>
          <w:tcPr>
            <w:tcW w:w="1594" w:type="dxa"/>
            <w:vAlign w:val="center"/>
          </w:tcPr>
          <w:p w:rsidR="005D5041" w:rsidRDefault="005D5041" w:rsidP="00AD54FC">
            <w:pPr>
              <w:jc w:val="center"/>
              <w:rPr>
                <w:rFonts w:ascii="宋体" w:hAnsi="宋体" w:cs="宋体"/>
                <w:sz w:val="24"/>
              </w:rPr>
            </w:pPr>
            <w:r>
              <w:rPr>
                <w:rFonts w:hint="eastAsia"/>
              </w:rPr>
              <w:t>铜川市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727.69</w:t>
            </w:r>
          </w:p>
        </w:tc>
        <w:tc>
          <w:tcPr>
            <w:tcW w:w="1225" w:type="dxa"/>
            <w:vAlign w:val="center"/>
          </w:tcPr>
          <w:p w:rsidR="005D5041" w:rsidRDefault="005D5041" w:rsidP="00AD54FC">
            <w:pPr>
              <w:jc w:val="center"/>
              <w:rPr>
                <w:rFonts w:ascii="宋体" w:hAnsi="宋体" w:cs="宋体"/>
                <w:sz w:val="22"/>
              </w:rPr>
            </w:pPr>
            <w:r>
              <w:rPr>
                <w:rFonts w:hint="eastAsia"/>
                <w:sz w:val="22"/>
              </w:rPr>
              <w:t>1.24</w:t>
            </w:r>
          </w:p>
        </w:tc>
        <w:tc>
          <w:tcPr>
            <w:tcW w:w="2208" w:type="dxa"/>
            <w:vAlign w:val="center"/>
          </w:tcPr>
          <w:p w:rsidR="005D5041" w:rsidRDefault="005D5041" w:rsidP="00AD54FC">
            <w:pPr>
              <w:jc w:val="center"/>
              <w:rPr>
                <w:rFonts w:ascii="宋体" w:hAnsi="宋体" w:cs="宋体"/>
                <w:sz w:val="22"/>
              </w:rPr>
            </w:pPr>
            <w:r>
              <w:rPr>
                <w:rFonts w:hint="eastAsia"/>
                <w:sz w:val="22"/>
              </w:rPr>
              <w:t>746.7</w:t>
            </w:r>
          </w:p>
        </w:tc>
        <w:tc>
          <w:tcPr>
            <w:tcW w:w="1478" w:type="dxa"/>
            <w:vAlign w:val="center"/>
          </w:tcPr>
          <w:p w:rsidR="005D5041" w:rsidRDefault="005D5041" w:rsidP="00AD54FC">
            <w:pPr>
              <w:jc w:val="center"/>
              <w:rPr>
                <w:rFonts w:ascii="宋体" w:hAnsi="宋体" w:cs="宋体"/>
                <w:sz w:val="22"/>
              </w:rPr>
            </w:pPr>
            <w:r>
              <w:rPr>
                <w:rFonts w:hint="eastAsia"/>
                <w:sz w:val="22"/>
              </w:rPr>
              <w:t>0.94</w:t>
            </w:r>
          </w:p>
        </w:tc>
      </w:tr>
      <w:tr w:rsidR="005D5041" w:rsidTr="00AD54FC">
        <w:trPr>
          <w:trHeight w:hRule="exact" w:val="417"/>
        </w:trPr>
        <w:tc>
          <w:tcPr>
            <w:tcW w:w="1594" w:type="dxa"/>
            <w:vAlign w:val="center"/>
          </w:tcPr>
          <w:p w:rsidR="005D5041" w:rsidRDefault="005D5041" w:rsidP="00AD54FC">
            <w:pPr>
              <w:jc w:val="center"/>
              <w:rPr>
                <w:rFonts w:ascii="宋体" w:hAnsi="宋体" w:cs="宋体"/>
                <w:sz w:val="24"/>
              </w:rPr>
            </w:pPr>
            <w:r>
              <w:rPr>
                <w:rFonts w:hint="eastAsia"/>
              </w:rPr>
              <w:t>渭南市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4091.21</w:t>
            </w:r>
          </w:p>
        </w:tc>
        <w:tc>
          <w:tcPr>
            <w:tcW w:w="1225" w:type="dxa"/>
            <w:vAlign w:val="center"/>
          </w:tcPr>
          <w:p w:rsidR="005D5041" w:rsidRDefault="005D5041" w:rsidP="00AD54FC">
            <w:pPr>
              <w:jc w:val="center"/>
              <w:rPr>
                <w:rFonts w:ascii="宋体" w:hAnsi="宋体" w:cs="宋体"/>
                <w:sz w:val="22"/>
              </w:rPr>
            </w:pPr>
            <w:r>
              <w:rPr>
                <w:rFonts w:hint="eastAsia"/>
                <w:sz w:val="22"/>
              </w:rPr>
              <w:t>7.00</w:t>
            </w:r>
          </w:p>
        </w:tc>
        <w:tc>
          <w:tcPr>
            <w:tcW w:w="2208" w:type="dxa"/>
            <w:vAlign w:val="center"/>
          </w:tcPr>
          <w:p w:rsidR="005D5041" w:rsidRDefault="005D5041" w:rsidP="00AD54FC">
            <w:pPr>
              <w:jc w:val="center"/>
              <w:rPr>
                <w:rFonts w:ascii="宋体" w:hAnsi="宋体" w:cs="宋体"/>
                <w:sz w:val="22"/>
              </w:rPr>
            </w:pPr>
            <w:r>
              <w:rPr>
                <w:rFonts w:hint="eastAsia"/>
                <w:sz w:val="22"/>
              </w:rPr>
              <w:t>10977.79</w:t>
            </w:r>
          </w:p>
        </w:tc>
        <w:tc>
          <w:tcPr>
            <w:tcW w:w="1478" w:type="dxa"/>
            <w:vAlign w:val="center"/>
          </w:tcPr>
          <w:p w:rsidR="005D5041" w:rsidRDefault="005D5041" w:rsidP="00AD54FC">
            <w:pPr>
              <w:jc w:val="center"/>
              <w:rPr>
                <w:rFonts w:ascii="宋体" w:hAnsi="宋体" w:cs="宋体"/>
                <w:sz w:val="22"/>
              </w:rPr>
            </w:pPr>
            <w:r>
              <w:rPr>
                <w:rFonts w:hint="eastAsia"/>
                <w:sz w:val="22"/>
              </w:rPr>
              <w:t>13.81</w:t>
            </w:r>
          </w:p>
        </w:tc>
      </w:tr>
      <w:tr w:rsidR="005D5041" w:rsidTr="00AD54FC">
        <w:trPr>
          <w:trHeight w:hRule="exact" w:val="436"/>
        </w:trPr>
        <w:tc>
          <w:tcPr>
            <w:tcW w:w="1594" w:type="dxa"/>
            <w:vAlign w:val="center"/>
          </w:tcPr>
          <w:p w:rsidR="005D5041" w:rsidRDefault="005D5041" w:rsidP="00AD54FC">
            <w:pPr>
              <w:jc w:val="center"/>
              <w:rPr>
                <w:rFonts w:ascii="宋体" w:hAnsi="宋体" w:cs="宋体"/>
                <w:sz w:val="24"/>
              </w:rPr>
            </w:pPr>
            <w:r>
              <w:rPr>
                <w:rFonts w:hint="eastAsia"/>
              </w:rPr>
              <w:t>延安市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2885.5</w:t>
            </w:r>
          </w:p>
        </w:tc>
        <w:tc>
          <w:tcPr>
            <w:tcW w:w="1225" w:type="dxa"/>
            <w:vAlign w:val="center"/>
          </w:tcPr>
          <w:p w:rsidR="005D5041" w:rsidRDefault="005D5041" w:rsidP="00AD54FC">
            <w:pPr>
              <w:jc w:val="center"/>
              <w:rPr>
                <w:rFonts w:ascii="宋体" w:hAnsi="宋体" w:cs="宋体"/>
                <w:sz w:val="22"/>
              </w:rPr>
            </w:pPr>
            <w:r>
              <w:rPr>
                <w:rFonts w:hint="eastAsia"/>
                <w:sz w:val="22"/>
              </w:rPr>
              <w:t>4.94</w:t>
            </w:r>
          </w:p>
        </w:tc>
        <w:tc>
          <w:tcPr>
            <w:tcW w:w="2208" w:type="dxa"/>
            <w:vAlign w:val="center"/>
          </w:tcPr>
          <w:p w:rsidR="005D5041" w:rsidRDefault="005D5041" w:rsidP="00AD54FC">
            <w:pPr>
              <w:jc w:val="center"/>
              <w:rPr>
                <w:rFonts w:ascii="宋体" w:hAnsi="宋体" w:cs="宋体"/>
                <w:sz w:val="22"/>
              </w:rPr>
            </w:pPr>
            <w:r>
              <w:rPr>
                <w:rFonts w:hint="eastAsia"/>
                <w:sz w:val="22"/>
              </w:rPr>
              <w:t>4202.25</w:t>
            </w:r>
          </w:p>
        </w:tc>
        <w:tc>
          <w:tcPr>
            <w:tcW w:w="1478" w:type="dxa"/>
            <w:vAlign w:val="center"/>
          </w:tcPr>
          <w:p w:rsidR="005D5041" w:rsidRDefault="005D5041" w:rsidP="00AD54FC">
            <w:pPr>
              <w:jc w:val="center"/>
              <w:rPr>
                <w:rFonts w:ascii="宋体" w:hAnsi="宋体" w:cs="宋体"/>
                <w:sz w:val="22"/>
              </w:rPr>
            </w:pPr>
            <w:r>
              <w:rPr>
                <w:rFonts w:hint="eastAsia"/>
                <w:sz w:val="22"/>
              </w:rPr>
              <w:t>5.29</w:t>
            </w:r>
          </w:p>
        </w:tc>
      </w:tr>
      <w:tr w:rsidR="005D5041" w:rsidTr="00AD54FC">
        <w:trPr>
          <w:trHeight w:hRule="exact" w:val="414"/>
        </w:trPr>
        <w:tc>
          <w:tcPr>
            <w:tcW w:w="1594" w:type="dxa"/>
            <w:vAlign w:val="center"/>
          </w:tcPr>
          <w:p w:rsidR="005D5041" w:rsidRDefault="005D5041" w:rsidP="00AD54FC">
            <w:pPr>
              <w:jc w:val="center"/>
              <w:rPr>
                <w:rFonts w:ascii="宋体" w:hAnsi="宋体" w:cs="宋体"/>
                <w:sz w:val="24"/>
              </w:rPr>
            </w:pPr>
            <w:r>
              <w:rPr>
                <w:rFonts w:hint="eastAsia"/>
              </w:rPr>
              <w:t>榆林市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12156</w:t>
            </w:r>
          </w:p>
        </w:tc>
        <w:tc>
          <w:tcPr>
            <w:tcW w:w="1225" w:type="dxa"/>
            <w:vAlign w:val="center"/>
          </w:tcPr>
          <w:p w:rsidR="005D5041" w:rsidRDefault="005D5041" w:rsidP="00AD54FC">
            <w:pPr>
              <w:jc w:val="center"/>
              <w:rPr>
                <w:rFonts w:ascii="宋体" w:hAnsi="宋体" w:cs="宋体"/>
                <w:sz w:val="22"/>
              </w:rPr>
            </w:pPr>
            <w:r>
              <w:rPr>
                <w:rFonts w:hint="eastAsia"/>
                <w:sz w:val="22"/>
              </w:rPr>
              <w:t>20.79</w:t>
            </w:r>
          </w:p>
        </w:tc>
        <w:tc>
          <w:tcPr>
            <w:tcW w:w="2208" w:type="dxa"/>
            <w:vAlign w:val="center"/>
          </w:tcPr>
          <w:p w:rsidR="005D5041" w:rsidRDefault="005D5041" w:rsidP="00AD54FC">
            <w:pPr>
              <w:jc w:val="center"/>
              <w:rPr>
                <w:rFonts w:ascii="宋体" w:hAnsi="宋体" w:cs="宋体"/>
                <w:sz w:val="22"/>
              </w:rPr>
            </w:pPr>
            <w:r>
              <w:rPr>
                <w:rFonts w:hint="eastAsia"/>
                <w:sz w:val="22"/>
              </w:rPr>
              <w:t>14002.56</w:t>
            </w:r>
          </w:p>
        </w:tc>
        <w:tc>
          <w:tcPr>
            <w:tcW w:w="1478" w:type="dxa"/>
            <w:vAlign w:val="center"/>
          </w:tcPr>
          <w:p w:rsidR="005D5041" w:rsidRDefault="005D5041" w:rsidP="00AD54FC">
            <w:pPr>
              <w:jc w:val="center"/>
              <w:rPr>
                <w:rFonts w:ascii="宋体" w:hAnsi="宋体" w:cs="宋体"/>
                <w:sz w:val="22"/>
              </w:rPr>
            </w:pPr>
            <w:r>
              <w:rPr>
                <w:rFonts w:hint="eastAsia"/>
                <w:sz w:val="22"/>
              </w:rPr>
              <w:t>17.61</w:t>
            </w:r>
          </w:p>
        </w:tc>
      </w:tr>
      <w:tr w:rsidR="005D5041" w:rsidTr="00AD54FC">
        <w:trPr>
          <w:trHeight w:hRule="exact" w:val="435"/>
        </w:trPr>
        <w:tc>
          <w:tcPr>
            <w:tcW w:w="1594" w:type="dxa"/>
            <w:tcBorders>
              <w:left w:val="single" w:sz="4" w:space="0" w:color="auto"/>
            </w:tcBorders>
            <w:vAlign w:val="center"/>
          </w:tcPr>
          <w:p w:rsidR="005D5041" w:rsidRDefault="005D5041" w:rsidP="00AD54FC">
            <w:pPr>
              <w:jc w:val="center"/>
              <w:rPr>
                <w:rFonts w:ascii="宋体" w:hAnsi="宋体" w:cs="宋体"/>
                <w:sz w:val="24"/>
              </w:rPr>
            </w:pPr>
            <w:r>
              <w:rPr>
                <w:rFonts w:hint="eastAsia"/>
              </w:rPr>
              <w:t>汉中市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8927</w:t>
            </w:r>
          </w:p>
        </w:tc>
        <w:tc>
          <w:tcPr>
            <w:tcW w:w="1225" w:type="dxa"/>
            <w:vAlign w:val="center"/>
          </w:tcPr>
          <w:p w:rsidR="005D5041" w:rsidRDefault="005D5041" w:rsidP="00AD54FC">
            <w:pPr>
              <w:jc w:val="center"/>
              <w:rPr>
                <w:rFonts w:ascii="宋体" w:hAnsi="宋体" w:cs="宋体"/>
                <w:sz w:val="22"/>
              </w:rPr>
            </w:pPr>
            <w:r>
              <w:rPr>
                <w:rFonts w:hint="eastAsia"/>
                <w:sz w:val="22"/>
              </w:rPr>
              <w:t>15.27</w:t>
            </w:r>
          </w:p>
        </w:tc>
        <w:tc>
          <w:tcPr>
            <w:tcW w:w="2208" w:type="dxa"/>
            <w:vAlign w:val="center"/>
          </w:tcPr>
          <w:p w:rsidR="005D5041" w:rsidRDefault="005D5041" w:rsidP="00AD54FC">
            <w:pPr>
              <w:jc w:val="center"/>
              <w:rPr>
                <w:rFonts w:ascii="宋体" w:hAnsi="宋体" w:cs="宋体"/>
                <w:sz w:val="22"/>
              </w:rPr>
            </w:pPr>
            <w:r>
              <w:rPr>
                <w:rFonts w:hint="eastAsia"/>
                <w:sz w:val="22"/>
              </w:rPr>
              <w:t>7474.64</w:t>
            </w:r>
          </w:p>
        </w:tc>
        <w:tc>
          <w:tcPr>
            <w:tcW w:w="1478" w:type="dxa"/>
            <w:vAlign w:val="center"/>
          </w:tcPr>
          <w:p w:rsidR="005D5041" w:rsidRDefault="005D5041" w:rsidP="00AD54FC">
            <w:pPr>
              <w:jc w:val="center"/>
              <w:rPr>
                <w:rFonts w:ascii="宋体" w:hAnsi="宋体" w:cs="宋体"/>
                <w:sz w:val="22"/>
              </w:rPr>
            </w:pPr>
            <w:r>
              <w:rPr>
                <w:rFonts w:hint="eastAsia"/>
                <w:sz w:val="22"/>
              </w:rPr>
              <w:t>9.40</w:t>
            </w:r>
          </w:p>
        </w:tc>
      </w:tr>
      <w:tr w:rsidR="005D5041" w:rsidTr="00AD54FC">
        <w:trPr>
          <w:trHeight w:hRule="exact" w:val="413"/>
        </w:trPr>
        <w:tc>
          <w:tcPr>
            <w:tcW w:w="1594" w:type="dxa"/>
            <w:tcBorders>
              <w:left w:val="single" w:sz="4" w:space="0" w:color="auto"/>
            </w:tcBorders>
            <w:vAlign w:val="center"/>
          </w:tcPr>
          <w:p w:rsidR="005D5041" w:rsidRDefault="005D5041" w:rsidP="00AD54FC">
            <w:pPr>
              <w:jc w:val="center"/>
              <w:rPr>
                <w:rFonts w:ascii="宋体" w:hAnsi="宋体" w:cs="宋体"/>
                <w:sz w:val="24"/>
              </w:rPr>
            </w:pPr>
            <w:r>
              <w:rPr>
                <w:rFonts w:hint="eastAsia"/>
              </w:rPr>
              <w:lastRenderedPageBreak/>
              <w:t>安康市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13400.05</w:t>
            </w:r>
          </w:p>
        </w:tc>
        <w:tc>
          <w:tcPr>
            <w:tcW w:w="1225" w:type="dxa"/>
            <w:vAlign w:val="center"/>
          </w:tcPr>
          <w:p w:rsidR="005D5041" w:rsidRDefault="005D5041" w:rsidP="00AD54FC">
            <w:pPr>
              <w:jc w:val="center"/>
              <w:rPr>
                <w:rFonts w:ascii="宋体" w:hAnsi="宋体" w:cs="宋体"/>
                <w:sz w:val="22"/>
              </w:rPr>
            </w:pPr>
            <w:r>
              <w:rPr>
                <w:rFonts w:hint="eastAsia"/>
                <w:sz w:val="22"/>
              </w:rPr>
              <w:t>22.92</w:t>
            </w:r>
          </w:p>
        </w:tc>
        <w:tc>
          <w:tcPr>
            <w:tcW w:w="2208" w:type="dxa"/>
            <w:vAlign w:val="center"/>
          </w:tcPr>
          <w:p w:rsidR="005D5041" w:rsidRDefault="005D5041" w:rsidP="00AD54FC">
            <w:pPr>
              <w:jc w:val="center"/>
              <w:rPr>
                <w:rFonts w:ascii="宋体" w:hAnsi="宋体" w:cs="宋体"/>
                <w:sz w:val="22"/>
              </w:rPr>
            </w:pPr>
            <w:r>
              <w:rPr>
                <w:rFonts w:hint="eastAsia"/>
                <w:sz w:val="22"/>
              </w:rPr>
              <w:t>2806.91</w:t>
            </w:r>
          </w:p>
        </w:tc>
        <w:tc>
          <w:tcPr>
            <w:tcW w:w="1478" w:type="dxa"/>
            <w:vAlign w:val="center"/>
          </w:tcPr>
          <w:p w:rsidR="005D5041" w:rsidRDefault="005D5041" w:rsidP="00AD54FC">
            <w:pPr>
              <w:jc w:val="center"/>
              <w:rPr>
                <w:rFonts w:ascii="宋体" w:hAnsi="宋体" w:cs="宋体"/>
                <w:sz w:val="22"/>
              </w:rPr>
            </w:pPr>
            <w:r>
              <w:rPr>
                <w:rFonts w:hint="eastAsia"/>
                <w:sz w:val="22"/>
              </w:rPr>
              <w:t>3.53</w:t>
            </w:r>
          </w:p>
        </w:tc>
      </w:tr>
      <w:tr w:rsidR="005D5041" w:rsidTr="00AD54FC">
        <w:trPr>
          <w:trHeight w:hRule="exact" w:val="432"/>
        </w:trPr>
        <w:tc>
          <w:tcPr>
            <w:tcW w:w="1594" w:type="dxa"/>
            <w:tcBorders>
              <w:left w:val="single" w:sz="4" w:space="0" w:color="auto"/>
            </w:tcBorders>
            <w:vAlign w:val="center"/>
          </w:tcPr>
          <w:p w:rsidR="005D5041" w:rsidRDefault="005D5041" w:rsidP="00AD54FC">
            <w:pPr>
              <w:jc w:val="center"/>
              <w:rPr>
                <w:rFonts w:ascii="宋体" w:hAnsi="宋体" w:cs="宋体"/>
                <w:sz w:val="24"/>
              </w:rPr>
            </w:pPr>
            <w:proofErr w:type="gramStart"/>
            <w:r>
              <w:rPr>
                <w:rFonts w:hint="eastAsia"/>
              </w:rPr>
              <w:t>商洛市</w:t>
            </w:r>
            <w:proofErr w:type="gramEnd"/>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2223.32</w:t>
            </w:r>
          </w:p>
        </w:tc>
        <w:tc>
          <w:tcPr>
            <w:tcW w:w="1225" w:type="dxa"/>
            <w:vAlign w:val="center"/>
          </w:tcPr>
          <w:p w:rsidR="005D5041" w:rsidRDefault="005D5041" w:rsidP="00AD54FC">
            <w:pPr>
              <w:jc w:val="center"/>
              <w:rPr>
                <w:rFonts w:ascii="宋体" w:hAnsi="宋体" w:cs="宋体"/>
                <w:sz w:val="22"/>
              </w:rPr>
            </w:pPr>
            <w:r>
              <w:rPr>
                <w:rFonts w:hint="eastAsia"/>
                <w:sz w:val="22"/>
              </w:rPr>
              <w:t>3.80</w:t>
            </w:r>
          </w:p>
        </w:tc>
        <w:tc>
          <w:tcPr>
            <w:tcW w:w="2208" w:type="dxa"/>
            <w:vAlign w:val="center"/>
          </w:tcPr>
          <w:p w:rsidR="005D5041" w:rsidRDefault="005D5041" w:rsidP="00AD54FC">
            <w:pPr>
              <w:jc w:val="center"/>
              <w:rPr>
                <w:rFonts w:ascii="宋体" w:hAnsi="宋体" w:cs="宋体"/>
                <w:sz w:val="22"/>
              </w:rPr>
            </w:pPr>
            <w:r>
              <w:rPr>
                <w:rFonts w:hint="eastAsia"/>
                <w:sz w:val="22"/>
              </w:rPr>
              <w:t>4120.86</w:t>
            </w:r>
          </w:p>
        </w:tc>
        <w:tc>
          <w:tcPr>
            <w:tcW w:w="1478" w:type="dxa"/>
            <w:vAlign w:val="center"/>
          </w:tcPr>
          <w:p w:rsidR="005D5041" w:rsidRDefault="005D5041" w:rsidP="00AD54FC">
            <w:pPr>
              <w:jc w:val="center"/>
              <w:rPr>
                <w:rFonts w:ascii="宋体" w:hAnsi="宋体" w:cs="宋体"/>
                <w:sz w:val="22"/>
              </w:rPr>
            </w:pPr>
            <w:r>
              <w:rPr>
                <w:rFonts w:hint="eastAsia"/>
                <w:sz w:val="22"/>
              </w:rPr>
              <w:t>5.18</w:t>
            </w:r>
          </w:p>
        </w:tc>
      </w:tr>
      <w:tr w:rsidR="005D5041" w:rsidTr="00AD54FC">
        <w:trPr>
          <w:trHeight w:hRule="exact" w:val="432"/>
        </w:trPr>
        <w:tc>
          <w:tcPr>
            <w:tcW w:w="1594" w:type="dxa"/>
            <w:tcBorders>
              <w:left w:val="single" w:sz="4" w:space="0" w:color="auto"/>
            </w:tcBorders>
            <w:vAlign w:val="center"/>
          </w:tcPr>
          <w:p w:rsidR="005D5041" w:rsidRDefault="005D5041" w:rsidP="00AD54FC">
            <w:pPr>
              <w:jc w:val="center"/>
              <w:rPr>
                <w:rFonts w:ascii="宋体" w:hAnsi="宋体" w:cs="宋体"/>
                <w:sz w:val="24"/>
              </w:rPr>
            </w:pPr>
            <w:r>
              <w:rPr>
                <w:rFonts w:hint="eastAsia"/>
              </w:rPr>
              <w:t>杨凌示范区</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1.2</w:t>
            </w:r>
          </w:p>
        </w:tc>
        <w:tc>
          <w:tcPr>
            <w:tcW w:w="1225" w:type="dxa"/>
            <w:vAlign w:val="center"/>
          </w:tcPr>
          <w:p w:rsidR="005D5041" w:rsidRDefault="005D5041" w:rsidP="00AD54FC">
            <w:pPr>
              <w:jc w:val="center"/>
              <w:rPr>
                <w:rFonts w:ascii="宋体" w:hAnsi="宋体" w:cs="宋体"/>
                <w:sz w:val="22"/>
              </w:rPr>
            </w:pPr>
            <w:r>
              <w:rPr>
                <w:rFonts w:hint="eastAsia"/>
                <w:sz w:val="22"/>
              </w:rPr>
              <w:t>0.002</w:t>
            </w:r>
          </w:p>
        </w:tc>
        <w:tc>
          <w:tcPr>
            <w:tcW w:w="2208" w:type="dxa"/>
            <w:vAlign w:val="center"/>
          </w:tcPr>
          <w:p w:rsidR="005D5041" w:rsidRDefault="005D5041" w:rsidP="00AD54FC">
            <w:pPr>
              <w:jc w:val="center"/>
              <w:rPr>
                <w:rFonts w:ascii="宋体" w:hAnsi="宋体" w:cs="宋体"/>
                <w:sz w:val="22"/>
              </w:rPr>
            </w:pPr>
            <w:r>
              <w:rPr>
                <w:rFonts w:hint="eastAsia"/>
                <w:sz w:val="22"/>
              </w:rPr>
              <w:t>312.59</w:t>
            </w:r>
          </w:p>
        </w:tc>
        <w:tc>
          <w:tcPr>
            <w:tcW w:w="1478" w:type="dxa"/>
            <w:vAlign w:val="center"/>
          </w:tcPr>
          <w:p w:rsidR="005D5041" w:rsidRDefault="005D5041" w:rsidP="00AD54FC">
            <w:pPr>
              <w:jc w:val="center"/>
              <w:rPr>
                <w:rFonts w:ascii="宋体" w:hAnsi="宋体" w:cs="宋体"/>
                <w:sz w:val="22"/>
              </w:rPr>
            </w:pPr>
            <w:r>
              <w:rPr>
                <w:rFonts w:hint="eastAsia"/>
                <w:sz w:val="22"/>
              </w:rPr>
              <w:t>0.39</w:t>
            </w:r>
          </w:p>
        </w:tc>
      </w:tr>
      <w:tr w:rsidR="005D5041" w:rsidTr="00AD54FC">
        <w:trPr>
          <w:trHeight w:hRule="exact" w:val="432"/>
        </w:trPr>
        <w:tc>
          <w:tcPr>
            <w:tcW w:w="1594" w:type="dxa"/>
            <w:tcBorders>
              <w:left w:val="single" w:sz="4" w:space="0" w:color="auto"/>
            </w:tcBorders>
            <w:vAlign w:val="center"/>
          </w:tcPr>
          <w:p w:rsidR="005D5041" w:rsidRDefault="005D5041" w:rsidP="00AD54FC">
            <w:pPr>
              <w:jc w:val="center"/>
              <w:rPr>
                <w:rFonts w:ascii="宋体" w:hAnsi="宋体" w:cs="宋体"/>
                <w:sz w:val="24"/>
              </w:rPr>
            </w:pPr>
            <w:r>
              <w:rPr>
                <w:rFonts w:hint="eastAsia"/>
              </w:rPr>
              <w:t>韩城市</w:t>
            </w:r>
          </w:p>
        </w:tc>
        <w:tc>
          <w:tcPr>
            <w:tcW w:w="2284" w:type="dxa"/>
            <w:vAlign w:val="center"/>
          </w:tcPr>
          <w:p w:rsidR="005D5041" w:rsidRDefault="005D5041" w:rsidP="00AD54FC">
            <w:pPr>
              <w:jc w:val="center"/>
              <w:rPr>
                <w:rFonts w:ascii="宋体" w:hAnsi="宋体" w:cs="宋体"/>
                <w:szCs w:val="21"/>
              </w:rPr>
            </w:pPr>
            <w:r>
              <w:rPr>
                <w:rFonts w:ascii="宋体" w:hAnsi="宋体" w:cs="宋体" w:hint="eastAsia"/>
                <w:szCs w:val="21"/>
              </w:rPr>
              <w:t>860.12</w:t>
            </w:r>
          </w:p>
        </w:tc>
        <w:tc>
          <w:tcPr>
            <w:tcW w:w="1225" w:type="dxa"/>
            <w:vAlign w:val="center"/>
          </w:tcPr>
          <w:p w:rsidR="005D5041" w:rsidRDefault="005D5041" w:rsidP="00AD54FC">
            <w:pPr>
              <w:jc w:val="center"/>
              <w:rPr>
                <w:rFonts w:ascii="宋体" w:hAnsi="宋体" w:cs="宋体"/>
                <w:sz w:val="22"/>
              </w:rPr>
            </w:pPr>
            <w:r>
              <w:rPr>
                <w:rFonts w:hint="eastAsia"/>
                <w:sz w:val="22"/>
              </w:rPr>
              <w:t>1.47</w:t>
            </w:r>
          </w:p>
        </w:tc>
        <w:tc>
          <w:tcPr>
            <w:tcW w:w="2208" w:type="dxa"/>
            <w:vAlign w:val="center"/>
          </w:tcPr>
          <w:p w:rsidR="005D5041" w:rsidRDefault="005D5041" w:rsidP="00AD54FC">
            <w:pPr>
              <w:jc w:val="center"/>
              <w:rPr>
                <w:rFonts w:ascii="宋体" w:hAnsi="宋体" w:cs="宋体"/>
                <w:sz w:val="22"/>
              </w:rPr>
            </w:pPr>
            <w:r>
              <w:rPr>
                <w:rFonts w:hint="eastAsia"/>
                <w:sz w:val="22"/>
              </w:rPr>
              <w:t>15252.14</w:t>
            </w:r>
          </w:p>
        </w:tc>
        <w:tc>
          <w:tcPr>
            <w:tcW w:w="1478" w:type="dxa"/>
            <w:vAlign w:val="center"/>
          </w:tcPr>
          <w:p w:rsidR="005D5041" w:rsidRDefault="005D5041" w:rsidP="00AD54FC">
            <w:pPr>
              <w:jc w:val="center"/>
              <w:rPr>
                <w:rFonts w:ascii="宋体" w:hAnsi="宋体" w:cs="宋体"/>
                <w:sz w:val="22"/>
              </w:rPr>
            </w:pPr>
            <w:r>
              <w:rPr>
                <w:rFonts w:hint="eastAsia"/>
                <w:sz w:val="22"/>
              </w:rPr>
              <w:t>19.18</w:t>
            </w:r>
          </w:p>
        </w:tc>
      </w:tr>
      <w:tr w:rsidR="005D5041" w:rsidTr="00AD54FC">
        <w:trPr>
          <w:trHeight w:hRule="exact" w:val="432"/>
        </w:trPr>
        <w:tc>
          <w:tcPr>
            <w:tcW w:w="1594" w:type="dxa"/>
            <w:tcBorders>
              <w:left w:val="single" w:sz="4" w:space="0" w:color="auto"/>
              <w:bottom w:val="single" w:sz="4" w:space="0" w:color="auto"/>
            </w:tcBorders>
            <w:vAlign w:val="center"/>
          </w:tcPr>
          <w:p w:rsidR="005D5041" w:rsidRDefault="005D5041" w:rsidP="00AD54FC">
            <w:pPr>
              <w:jc w:val="center"/>
              <w:rPr>
                <w:rFonts w:ascii="宋体" w:hAnsi="宋体"/>
                <w:szCs w:val="21"/>
              </w:rPr>
            </w:pPr>
            <w:r>
              <w:rPr>
                <w:rFonts w:ascii="宋体" w:hAnsi="宋体" w:hint="eastAsia"/>
                <w:szCs w:val="21"/>
              </w:rPr>
              <w:t>合计</w:t>
            </w:r>
          </w:p>
        </w:tc>
        <w:tc>
          <w:tcPr>
            <w:tcW w:w="2284" w:type="dxa"/>
            <w:tcBorders>
              <w:bottom w:val="single" w:sz="4" w:space="0" w:color="auto"/>
            </w:tcBorders>
            <w:vAlign w:val="center"/>
          </w:tcPr>
          <w:p w:rsidR="005D5041" w:rsidRDefault="005D5041" w:rsidP="00AD54FC">
            <w:pPr>
              <w:jc w:val="center"/>
              <w:rPr>
                <w:rFonts w:ascii="宋体" w:hAnsi="宋体" w:cs="宋体"/>
                <w:szCs w:val="21"/>
              </w:rPr>
            </w:pPr>
            <w:r>
              <w:rPr>
                <w:rFonts w:ascii="宋体" w:hAnsi="宋体" w:cs="宋体" w:hint="eastAsia"/>
                <w:szCs w:val="21"/>
              </w:rPr>
              <w:t>58457.36</w:t>
            </w:r>
          </w:p>
        </w:tc>
        <w:tc>
          <w:tcPr>
            <w:tcW w:w="1225" w:type="dxa"/>
            <w:tcBorders>
              <w:bottom w:val="single" w:sz="4" w:space="0" w:color="auto"/>
            </w:tcBorders>
            <w:vAlign w:val="center"/>
          </w:tcPr>
          <w:p w:rsidR="005D5041" w:rsidRDefault="005D5041" w:rsidP="00AD54FC">
            <w:pPr>
              <w:jc w:val="center"/>
              <w:rPr>
                <w:rFonts w:ascii="宋体" w:hAnsi="宋体" w:cs="宋体"/>
                <w:szCs w:val="21"/>
              </w:rPr>
            </w:pPr>
            <w:r>
              <w:rPr>
                <w:rFonts w:ascii="宋体" w:hAnsi="宋体" w:hint="eastAsia"/>
                <w:szCs w:val="21"/>
              </w:rPr>
              <w:t xml:space="preserve">　</w:t>
            </w:r>
          </w:p>
        </w:tc>
        <w:tc>
          <w:tcPr>
            <w:tcW w:w="2208" w:type="dxa"/>
            <w:tcBorders>
              <w:bottom w:val="single" w:sz="4" w:space="0" w:color="auto"/>
            </w:tcBorders>
            <w:vAlign w:val="center"/>
          </w:tcPr>
          <w:p w:rsidR="005D5041" w:rsidRDefault="005D5041" w:rsidP="00AD54FC">
            <w:pPr>
              <w:jc w:val="center"/>
              <w:rPr>
                <w:rFonts w:ascii="宋体" w:hAnsi="宋体"/>
                <w:szCs w:val="21"/>
              </w:rPr>
            </w:pPr>
            <w:r>
              <w:rPr>
                <w:rFonts w:ascii="宋体" w:hAnsi="宋体" w:hint="eastAsia"/>
                <w:szCs w:val="21"/>
              </w:rPr>
              <w:t>79051.98</w:t>
            </w:r>
          </w:p>
        </w:tc>
        <w:tc>
          <w:tcPr>
            <w:tcW w:w="1478" w:type="dxa"/>
            <w:tcBorders>
              <w:bottom w:val="single" w:sz="4" w:space="0" w:color="auto"/>
            </w:tcBorders>
            <w:vAlign w:val="center"/>
          </w:tcPr>
          <w:p w:rsidR="005D5041" w:rsidRDefault="005D5041" w:rsidP="00AD54FC">
            <w:pPr>
              <w:jc w:val="center"/>
              <w:rPr>
                <w:rFonts w:ascii="宋体" w:hAnsi="宋体" w:cs="宋体"/>
                <w:b/>
                <w:bCs/>
                <w:szCs w:val="21"/>
              </w:rPr>
            </w:pPr>
            <w:r>
              <w:rPr>
                <w:rFonts w:ascii="宋体" w:hAnsi="宋体" w:hint="eastAsia"/>
                <w:b/>
                <w:bCs/>
                <w:szCs w:val="21"/>
              </w:rPr>
              <w:t xml:space="preserve">　</w:t>
            </w:r>
          </w:p>
        </w:tc>
      </w:tr>
    </w:tbl>
    <w:bookmarkEnd w:id="0"/>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二、自然气候条件</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（一）水文</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陕西地跨黄河、长江两大流域，总面积20.56万平方公里。其中黄河流域13.33万平方公里，占全省总面积的64.8%；长江流域7.23万平方公里，占全省总面积的35.2%。2018年陕西省水资源总量为371.43 亿m</w:t>
      </w:r>
      <w:r>
        <w:rPr>
          <w:rFonts w:ascii="宋体" w:hAnsi="宋体" w:cs="宋体" w:hint="eastAsia"/>
          <w:sz w:val="32"/>
          <w:szCs w:val="32"/>
        </w:rPr>
        <w:t>³</w:t>
      </w:r>
      <w:r>
        <w:rPr>
          <w:rFonts w:ascii="仿宋_GB2312" w:eastAsia="仿宋_GB2312" w:hAnsi="仿宋_GB2312" w:cs="仿宋_GB2312" w:hint="eastAsia"/>
          <w:sz w:val="32"/>
          <w:szCs w:val="32"/>
        </w:rPr>
        <w:t>，其中地表水资源量347.55亿 m</w:t>
      </w:r>
      <w:r>
        <w:rPr>
          <w:rFonts w:ascii="宋体" w:hAnsi="宋体" w:cs="宋体" w:hint="eastAsia"/>
          <w:sz w:val="32"/>
          <w:szCs w:val="32"/>
        </w:rPr>
        <w:t>³</w:t>
      </w:r>
      <w:r>
        <w:rPr>
          <w:rFonts w:ascii="仿宋_GB2312" w:eastAsia="仿宋_GB2312" w:hAnsi="仿宋_GB2312" w:cs="仿宋_GB2312" w:hint="eastAsia"/>
          <w:sz w:val="32"/>
          <w:szCs w:val="32"/>
        </w:rPr>
        <w:t>，地下水资源量为125.03亿m</w:t>
      </w:r>
      <w:r>
        <w:rPr>
          <w:rFonts w:ascii="宋体" w:hAnsi="宋体" w:cs="宋体" w:hint="eastAsia"/>
          <w:sz w:val="32"/>
          <w:szCs w:val="32"/>
        </w:rPr>
        <w:t>³</w:t>
      </w:r>
      <w:r>
        <w:rPr>
          <w:rFonts w:ascii="仿宋_GB2312" w:eastAsia="仿宋_GB2312" w:hAnsi="仿宋_GB2312" w:cs="仿宋_GB2312" w:hint="eastAsia"/>
          <w:sz w:val="32"/>
          <w:szCs w:val="32"/>
        </w:rPr>
        <w:t xml:space="preserve"> ，地下水资源与地表水资源重复计算量101.15亿 m</w:t>
      </w:r>
      <w:r>
        <w:rPr>
          <w:rFonts w:ascii="宋体" w:hAnsi="宋体" w:cs="宋体" w:hint="eastAsia"/>
          <w:sz w:val="32"/>
          <w:szCs w:val="32"/>
        </w:rPr>
        <w:t>³</w:t>
      </w:r>
      <w:r>
        <w:rPr>
          <w:rFonts w:ascii="仿宋_GB2312" w:eastAsia="仿宋_GB2312" w:hAnsi="仿宋_GB2312" w:cs="仿宋_GB2312" w:hint="eastAsia"/>
          <w:sz w:val="32"/>
          <w:szCs w:val="32"/>
        </w:rPr>
        <w:t>。黄河流域水资源总量101.54亿 m</w:t>
      </w:r>
      <w:r>
        <w:rPr>
          <w:rFonts w:ascii="宋体" w:hAnsi="宋体" w:cs="宋体" w:hint="eastAsia"/>
          <w:sz w:val="32"/>
          <w:szCs w:val="32"/>
        </w:rPr>
        <w:t>³</w:t>
      </w:r>
      <w:r>
        <w:rPr>
          <w:rFonts w:ascii="仿宋_GB2312" w:eastAsia="仿宋_GB2312" w:hAnsi="仿宋_GB2312" w:cs="仿宋_GB2312" w:hint="eastAsia"/>
          <w:sz w:val="32"/>
          <w:szCs w:val="32"/>
        </w:rPr>
        <w:t>，长江流域水资源总量269.89亿 m</w:t>
      </w:r>
      <w:r>
        <w:rPr>
          <w:rFonts w:ascii="宋体" w:hAnsi="宋体" w:cs="宋体" w:hint="eastAsia"/>
          <w:sz w:val="32"/>
          <w:szCs w:val="32"/>
        </w:rPr>
        <w:t>³</w:t>
      </w:r>
      <w:r>
        <w:rPr>
          <w:rFonts w:ascii="仿宋_GB2312" w:eastAsia="仿宋_GB2312" w:hAnsi="仿宋_GB2312" w:cs="仿宋_GB2312" w:hint="eastAsia"/>
          <w:sz w:val="32"/>
          <w:szCs w:val="32"/>
        </w:rPr>
        <w:t>。水资源时空分布不均，黄河流域面积占全省64.8%，耕地面积占80.5%，人口约占72.5%，而地表水资源仅占全省的25%，属资源型缺水区。秦巴山区水资源丰富，高于全国平均水平，</w:t>
      </w:r>
      <w:proofErr w:type="gramStart"/>
      <w:r>
        <w:rPr>
          <w:rFonts w:ascii="仿宋_GB2312" w:eastAsia="仿宋_GB2312" w:hAnsi="仿宋_GB2312" w:cs="仿宋_GB2312" w:hint="eastAsia"/>
          <w:sz w:val="32"/>
          <w:szCs w:val="32"/>
        </w:rPr>
        <w:t>属丰水</w:t>
      </w:r>
      <w:proofErr w:type="gramEnd"/>
      <w:r>
        <w:rPr>
          <w:rFonts w:ascii="仿宋_GB2312" w:eastAsia="仿宋_GB2312" w:hAnsi="仿宋_GB2312" w:cs="仿宋_GB2312" w:hint="eastAsia"/>
          <w:sz w:val="32"/>
          <w:szCs w:val="32"/>
        </w:rPr>
        <w:t>区。人均水资源量1133 m</w:t>
      </w:r>
      <w:r>
        <w:rPr>
          <w:rFonts w:ascii="宋体" w:hAnsi="宋体" w:cs="宋体" w:hint="eastAsia"/>
          <w:sz w:val="32"/>
          <w:szCs w:val="32"/>
        </w:rPr>
        <w:t>³</w:t>
      </w:r>
      <w:r>
        <w:rPr>
          <w:rFonts w:ascii="仿宋_GB2312" w:eastAsia="仿宋_GB2312" w:hAnsi="仿宋_GB2312" w:cs="仿宋_GB2312" w:hint="eastAsia"/>
          <w:sz w:val="32"/>
          <w:szCs w:val="32"/>
        </w:rPr>
        <w:t>，不到全国平均水平的一半。可利用水资源总量163亿m</w:t>
      </w:r>
      <w:r>
        <w:rPr>
          <w:rFonts w:ascii="宋体" w:hAnsi="宋体" w:cs="宋体" w:hint="eastAsia"/>
          <w:sz w:val="32"/>
          <w:szCs w:val="32"/>
        </w:rPr>
        <w:t>³</w:t>
      </w:r>
      <w:r>
        <w:rPr>
          <w:rFonts w:ascii="仿宋_GB2312" w:eastAsia="仿宋_GB2312" w:hAnsi="仿宋_GB2312" w:cs="仿宋_GB2312" w:hint="eastAsia"/>
          <w:sz w:val="32"/>
          <w:szCs w:val="32"/>
        </w:rPr>
        <w:t>，且70%集中在汛期。关中、陕北、陕南地区的水资源分别占全省19%、10%和71%，与区域人口、产业集聚度和未来发展需求不相匹配，生产、生活、生态用水压力较大。汉丹江流域、沿黄地区水资源丰富，开发利用潜力较大，后续保障能力较强。全省水域年平均水温14.1℃，平均降水量853</w:t>
      </w:r>
      <w:r>
        <w:rPr>
          <w:rFonts w:ascii="宋体" w:hAnsi="宋体" w:cs="宋体" w:hint="eastAsia"/>
          <w:sz w:val="32"/>
          <w:szCs w:val="32"/>
        </w:rPr>
        <w:t>㎜</w:t>
      </w:r>
      <w:r>
        <w:rPr>
          <w:rFonts w:ascii="仿宋_GB2312" w:eastAsia="仿宋_GB2312" w:hAnsi="仿宋_GB2312" w:cs="仿宋_GB2312" w:hint="eastAsia"/>
          <w:sz w:val="32"/>
          <w:szCs w:val="32"/>
        </w:rPr>
        <w:t>，最高水温29.5℃，最低水温</w:t>
      </w:r>
      <w:r>
        <w:rPr>
          <w:rFonts w:ascii="仿宋_GB2312" w:eastAsia="仿宋_GB2312" w:hAnsi="仿宋_GB2312" w:cs="仿宋_GB2312" w:hint="eastAsia"/>
          <w:sz w:val="32"/>
          <w:szCs w:val="32"/>
        </w:rPr>
        <w:lastRenderedPageBreak/>
        <w:t>2℃。全年水温在15℃以上的时间有7-8个月，适宜常规品种鱼类生长。</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 xml:space="preserve">（二）气候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陕西省位于中国大陆中部，横跨三个气候带，南北气候差异较大。</w:t>
      </w:r>
      <w:proofErr w:type="gramStart"/>
      <w:r>
        <w:rPr>
          <w:rFonts w:ascii="仿宋_GB2312" w:eastAsia="仿宋_GB2312" w:hAnsi="仿宋_GB2312" w:cs="仿宋_GB2312" w:hint="eastAsia"/>
          <w:sz w:val="32"/>
          <w:szCs w:val="32"/>
        </w:rPr>
        <w:t>陕南属北亚热带</w:t>
      </w:r>
      <w:proofErr w:type="gramEnd"/>
      <w:r>
        <w:rPr>
          <w:rFonts w:ascii="仿宋_GB2312" w:eastAsia="仿宋_GB2312" w:hAnsi="仿宋_GB2312" w:cs="仿宋_GB2312" w:hint="eastAsia"/>
          <w:sz w:val="32"/>
          <w:szCs w:val="32"/>
        </w:rPr>
        <w:t xml:space="preserve">气候，关中及陕北大部属暖温带气候，陕北北部长城沿线属中温带气候。全省气候总的特点是：春暖干燥，降水较少，气温回升快而不稳定，多风沙天气；夏季炎热多雨，间有伏旱；秋季凉爽较湿润，气温下降快；冬季寒冷干燥，气温低，雨雪稀少。全省年平均气温12.9℃，自南向北、自东向西递减。极端最低气温-32.7℃，极端最高气温42.8℃。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全省多年平均降水量分布特点是南多北少，自南向北递减，平均降水量760.5</w:t>
      </w:r>
      <w:r>
        <w:rPr>
          <w:rFonts w:ascii="宋体" w:hAnsi="宋体" w:cs="宋体" w:hint="eastAsia"/>
          <w:sz w:val="32"/>
          <w:szCs w:val="32"/>
        </w:rPr>
        <w:t>㎜</w:t>
      </w:r>
      <w:r>
        <w:rPr>
          <w:rFonts w:ascii="仿宋_GB2312" w:eastAsia="仿宋_GB2312" w:hAnsi="仿宋_GB2312" w:cs="仿宋_GB2312" w:hint="eastAsia"/>
          <w:sz w:val="32"/>
          <w:szCs w:val="32"/>
        </w:rPr>
        <w:t>。陕南为湿润区，关中为半湿润区，陕北为半干旱区。全省年平均无霜期238天，全省年平均日照时数 1998.6小时，全省平均风速1.7米/秒。</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（三）自然灾害</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自然灾害发生频率较高，且区域性、季节性、伴生性特征突出。灾害类型主要有滑坡、泥石流、洪涝、干旱、沙尘暴、风雹、低温冷冻、地震、森林火灾、生物灾害等。其中旱灾是最主要的自然灾害，全省每年平均成灾面积58.7万公顷，主要集中在秦巴山区、黄土高原丘陵沟壑区等区域。全省每年平均受洪涝灾害的面积为19.3万公顷，多发于夏季，以陕南沿江沿河地区最为严重。</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lastRenderedPageBreak/>
        <w:t>三、水生生物资源状况</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（一）鱼类资源</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地形南北狭长，横跨温带、暖温带、亚热带三个气候带，以及黄河、长江两大水系。复杂多样的地形，差异明显的气候，形成繁多的生物资源，生物多样性十分突出。依据《陕西省鱼类志》（陕西科学出版社1992，高玺章）、《秦岭鱼类志》（科学出版社1987，陕西省动物研究所、中国科学院水生生物研究所、兰州大学生物系）、《黄河鱼类志》（中国海洋大学出版社2017，李思忠）等资料统计，陕西省自然水域有鱼类140余种，除了鲢、鳙、草鱼、鲤、鲫等大众鱼类外，还有许多具有重要经济价值和学术研究价值的本地物种，如：</w:t>
      </w:r>
      <w:proofErr w:type="gramStart"/>
      <w:r>
        <w:rPr>
          <w:rFonts w:ascii="仿宋_GB2312" w:eastAsia="仿宋_GB2312" w:hAnsi="仿宋_GB2312" w:cs="仿宋_GB2312" w:hint="eastAsia"/>
          <w:sz w:val="32"/>
          <w:szCs w:val="32"/>
        </w:rPr>
        <w:t>鲇</w:t>
      </w:r>
      <w:proofErr w:type="gramEnd"/>
      <w:r>
        <w:rPr>
          <w:rFonts w:ascii="仿宋_GB2312" w:eastAsia="仿宋_GB2312" w:hAnsi="仿宋_GB2312" w:cs="仿宋_GB2312" w:hint="eastAsia"/>
          <w:sz w:val="32"/>
          <w:szCs w:val="32"/>
        </w:rPr>
        <w:t>、细鳞斜颌鲴、圆吻</w:t>
      </w:r>
      <w:proofErr w:type="gramStart"/>
      <w:r>
        <w:rPr>
          <w:rFonts w:ascii="仿宋_GB2312" w:eastAsia="仿宋_GB2312" w:hAnsi="仿宋_GB2312" w:cs="仿宋_GB2312" w:hint="eastAsia"/>
          <w:sz w:val="32"/>
          <w:szCs w:val="32"/>
        </w:rPr>
        <w:t>鲴</w:t>
      </w:r>
      <w:proofErr w:type="gramEnd"/>
      <w:r>
        <w:rPr>
          <w:rFonts w:ascii="仿宋_GB2312" w:eastAsia="仿宋_GB2312" w:hAnsi="仿宋_GB2312" w:cs="仿宋_GB2312" w:hint="eastAsia"/>
          <w:sz w:val="32"/>
          <w:szCs w:val="32"/>
        </w:rPr>
        <w:t>、蒙古红</w:t>
      </w:r>
      <w:r>
        <w:rPr>
          <w:rFonts w:ascii="宋体" w:hAnsi="宋体" w:cs="宋体" w:hint="eastAsia"/>
          <w:sz w:val="32"/>
          <w:szCs w:val="32"/>
        </w:rPr>
        <w:t>鲌</w:t>
      </w:r>
      <w:r>
        <w:rPr>
          <w:rFonts w:ascii="仿宋_GB2312" w:eastAsia="仿宋_GB2312" w:hAnsi="仿宋_GB2312" w:cs="仿宋_GB2312" w:hint="eastAsia"/>
          <w:sz w:val="32"/>
          <w:szCs w:val="32"/>
        </w:rPr>
        <w:t>、翘嘴红</w:t>
      </w:r>
      <w:r>
        <w:rPr>
          <w:rFonts w:ascii="宋体" w:hAnsi="宋体" w:cs="宋体" w:hint="eastAsia"/>
          <w:sz w:val="32"/>
          <w:szCs w:val="32"/>
        </w:rPr>
        <w:t>鲌</w:t>
      </w:r>
      <w:r>
        <w:rPr>
          <w:rFonts w:ascii="仿宋_GB2312" w:eastAsia="仿宋_GB2312" w:hAnsi="仿宋_GB2312" w:cs="仿宋_GB2312" w:hint="eastAsia"/>
          <w:sz w:val="32"/>
          <w:szCs w:val="32"/>
        </w:rPr>
        <w:t>、黄</w:t>
      </w:r>
      <w:proofErr w:type="gramStart"/>
      <w:r>
        <w:rPr>
          <w:rFonts w:ascii="仿宋_GB2312" w:eastAsia="仿宋_GB2312" w:hAnsi="仿宋_GB2312" w:cs="仿宋_GB2312" w:hint="eastAsia"/>
          <w:sz w:val="32"/>
          <w:szCs w:val="32"/>
        </w:rPr>
        <w:t>颡</w:t>
      </w:r>
      <w:proofErr w:type="gramEnd"/>
      <w:r>
        <w:rPr>
          <w:rFonts w:ascii="仿宋_GB2312" w:eastAsia="仿宋_GB2312" w:hAnsi="仿宋_GB2312" w:cs="仿宋_GB2312" w:hint="eastAsia"/>
          <w:sz w:val="32"/>
          <w:szCs w:val="32"/>
        </w:rPr>
        <w:t>鱼、黄鳝、团头</w:t>
      </w:r>
      <w:proofErr w:type="gramStart"/>
      <w:r>
        <w:rPr>
          <w:rFonts w:ascii="仿宋_GB2312" w:eastAsia="仿宋_GB2312" w:hAnsi="仿宋_GB2312" w:cs="仿宋_GB2312" w:hint="eastAsia"/>
          <w:sz w:val="32"/>
          <w:szCs w:val="32"/>
        </w:rPr>
        <w:t>鲂</w:t>
      </w:r>
      <w:proofErr w:type="gramEnd"/>
      <w:r>
        <w:rPr>
          <w:rFonts w:ascii="仿宋_GB2312" w:eastAsia="仿宋_GB2312" w:hAnsi="仿宋_GB2312" w:cs="仿宋_GB2312" w:hint="eastAsia"/>
          <w:sz w:val="32"/>
          <w:szCs w:val="32"/>
        </w:rPr>
        <w:t>、唇（鱼骨）、赤眼</w:t>
      </w:r>
      <w:proofErr w:type="gramStart"/>
      <w:r>
        <w:rPr>
          <w:rFonts w:ascii="仿宋_GB2312" w:eastAsia="仿宋_GB2312" w:hAnsi="仿宋_GB2312" w:cs="仿宋_GB2312" w:hint="eastAsia"/>
          <w:sz w:val="32"/>
          <w:szCs w:val="32"/>
        </w:rPr>
        <w:t>鳟</w:t>
      </w:r>
      <w:proofErr w:type="gramEnd"/>
      <w:r>
        <w:rPr>
          <w:rFonts w:ascii="仿宋_GB2312" w:eastAsia="仿宋_GB2312" w:hAnsi="仿宋_GB2312" w:cs="仿宋_GB2312" w:hint="eastAsia"/>
          <w:sz w:val="32"/>
          <w:szCs w:val="32"/>
        </w:rPr>
        <w:t>、大眼</w:t>
      </w:r>
      <w:proofErr w:type="gramStart"/>
      <w:r>
        <w:rPr>
          <w:rFonts w:ascii="仿宋_GB2312" w:eastAsia="仿宋_GB2312" w:hAnsi="仿宋_GB2312" w:cs="仿宋_GB2312" w:hint="eastAsia"/>
          <w:sz w:val="32"/>
          <w:szCs w:val="32"/>
        </w:rPr>
        <w:t>鳜</w:t>
      </w:r>
      <w:proofErr w:type="gramEnd"/>
      <w:r>
        <w:rPr>
          <w:rFonts w:ascii="仿宋_GB2312" w:eastAsia="仿宋_GB2312" w:hAnsi="仿宋_GB2312" w:cs="仿宋_GB2312" w:hint="eastAsia"/>
          <w:sz w:val="32"/>
          <w:szCs w:val="32"/>
        </w:rPr>
        <w:t>、斑</w:t>
      </w:r>
      <w:proofErr w:type="gramStart"/>
      <w:r>
        <w:rPr>
          <w:rFonts w:ascii="仿宋_GB2312" w:eastAsia="仿宋_GB2312" w:hAnsi="仿宋_GB2312" w:cs="仿宋_GB2312" w:hint="eastAsia"/>
          <w:sz w:val="32"/>
          <w:szCs w:val="32"/>
        </w:rPr>
        <w:t>鳜</w:t>
      </w:r>
      <w:proofErr w:type="gramEnd"/>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多鳞白甲鱼</w:t>
      </w:r>
      <w:proofErr w:type="gramEnd"/>
      <w:r>
        <w:rPr>
          <w:rFonts w:ascii="仿宋_GB2312" w:eastAsia="仿宋_GB2312" w:hAnsi="仿宋_GB2312" w:cs="仿宋_GB2312" w:hint="eastAsia"/>
          <w:sz w:val="32"/>
          <w:szCs w:val="32"/>
        </w:rPr>
        <w:t>、齐口裂腹鱼、银</w:t>
      </w:r>
      <w:proofErr w:type="gramStart"/>
      <w:r>
        <w:rPr>
          <w:rFonts w:ascii="仿宋_GB2312" w:eastAsia="仿宋_GB2312" w:hAnsi="仿宋_GB2312" w:cs="仿宋_GB2312" w:hint="eastAsia"/>
          <w:sz w:val="32"/>
          <w:szCs w:val="32"/>
        </w:rPr>
        <w:t>鲴</w:t>
      </w:r>
      <w:proofErr w:type="gramEnd"/>
      <w:r>
        <w:rPr>
          <w:rFonts w:ascii="仿宋_GB2312" w:eastAsia="仿宋_GB2312" w:hAnsi="仿宋_GB2312" w:cs="仿宋_GB2312" w:hint="eastAsia"/>
          <w:sz w:val="32"/>
          <w:szCs w:val="32"/>
        </w:rPr>
        <w:t>、北方鲷鱼、花鱼骨、大鼻吻</w:t>
      </w:r>
      <w:r>
        <w:rPr>
          <w:rFonts w:ascii="宋体" w:hAnsi="宋体" w:cs="宋体" w:hint="eastAsia"/>
          <w:sz w:val="32"/>
          <w:szCs w:val="32"/>
        </w:rPr>
        <w:t>鮈</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花斑副沙鳅</w:t>
      </w:r>
      <w:proofErr w:type="gramEnd"/>
      <w:r>
        <w:rPr>
          <w:rFonts w:ascii="仿宋_GB2312" w:eastAsia="仿宋_GB2312" w:hAnsi="仿宋_GB2312" w:cs="仿宋_GB2312" w:hint="eastAsia"/>
          <w:sz w:val="32"/>
          <w:szCs w:val="32"/>
        </w:rPr>
        <w:t>、乌鳢等。</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（二）其它水生生物资源</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陕西河流以秦岭为界，分为两大水系。即黄河水系和长江水系。</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1.黄河水系（流域）</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秦岭以北，除陕北少数内流河外，均属黄河水系，其流域面积约占全省土地面积的63%。</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（1）浮游生物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经调查，陕西省黄河流域自然水体中浮游植物的种类共有8</w:t>
      </w:r>
      <w:r>
        <w:rPr>
          <w:rFonts w:ascii="仿宋_GB2312" w:eastAsia="仿宋_GB2312" w:hAnsi="仿宋_GB2312" w:cs="仿宋_GB2312" w:hint="eastAsia"/>
          <w:sz w:val="32"/>
          <w:szCs w:val="32"/>
        </w:rPr>
        <w:lastRenderedPageBreak/>
        <w:t>门 48属，包括硅藻、绿藻、隐藻、裸藻、甲藻、蓝藻等。种类以绿藻</w:t>
      </w:r>
      <w:proofErr w:type="gramStart"/>
      <w:r>
        <w:rPr>
          <w:rFonts w:ascii="仿宋_GB2312" w:eastAsia="仿宋_GB2312" w:hAnsi="仿宋_GB2312" w:cs="仿宋_GB2312" w:hint="eastAsia"/>
          <w:sz w:val="32"/>
          <w:szCs w:val="32"/>
        </w:rPr>
        <w:t>门最多</w:t>
      </w:r>
      <w:proofErr w:type="gramEnd"/>
      <w:r>
        <w:rPr>
          <w:rFonts w:ascii="仿宋_GB2312" w:eastAsia="仿宋_GB2312" w:hAnsi="仿宋_GB2312" w:cs="仿宋_GB2312" w:hint="eastAsia"/>
          <w:sz w:val="32"/>
          <w:szCs w:val="32"/>
        </w:rPr>
        <w:t>,21属，硅藻门次之,12属。生物量也是绿藻、硅藻门的最大，占总生物量的 38.36%，34.69%，其他藻类占26.95%。平均个体数量为91.98万个/L，平均生物量为 0.68mg/l。浮游动物种类62种，分为原生动物、轮虫动物，枝角类和</w:t>
      </w:r>
      <w:proofErr w:type="gramStart"/>
      <w:r>
        <w:rPr>
          <w:rFonts w:ascii="仿宋_GB2312" w:eastAsia="仿宋_GB2312" w:hAnsi="仿宋_GB2312" w:cs="仿宋_GB2312" w:hint="eastAsia"/>
          <w:sz w:val="32"/>
          <w:szCs w:val="32"/>
        </w:rPr>
        <w:t>桡</w:t>
      </w:r>
      <w:proofErr w:type="gramEnd"/>
      <w:r>
        <w:rPr>
          <w:rFonts w:ascii="仿宋_GB2312" w:eastAsia="仿宋_GB2312" w:hAnsi="仿宋_GB2312" w:cs="仿宋_GB2312" w:hint="eastAsia"/>
          <w:sz w:val="32"/>
          <w:szCs w:val="32"/>
        </w:rPr>
        <w:t>足类等。定量分析显示，平均个体数量为79.8个/L，平均生物量为0.83mg/l 。其生物量范围在0.49～0.87mg/l ，其个体数量在37～89个/L。</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（2）水生维管束植物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黄河水系水生维管束植物主要分为2门，包括蕨类植物门和被子植物门。其中蕨类植物门有3科3种，包括</w:t>
      </w:r>
      <w:proofErr w:type="gramStart"/>
      <w:r>
        <w:rPr>
          <w:rFonts w:ascii="仿宋_GB2312" w:eastAsia="仿宋_GB2312" w:hAnsi="仿宋_GB2312" w:cs="仿宋_GB2312" w:hint="eastAsia"/>
          <w:sz w:val="32"/>
          <w:szCs w:val="32"/>
        </w:rPr>
        <w:t>槐</w:t>
      </w:r>
      <w:proofErr w:type="gramEnd"/>
      <w:r>
        <w:rPr>
          <w:rFonts w:ascii="仿宋_GB2312" w:eastAsia="仿宋_GB2312" w:hAnsi="仿宋_GB2312" w:cs="仿宋_GB2312" w:hint="eastAsia"/>
          <w:sz w:val="32"/>
          <w:szCs w:val="32"/>
        </w:rPr>
        <w:t>叶苹科、</w:t>
      </w:r>
      <w:proofErr w:type="gramStart"/>
      <w:r>
        <w:rPr>
          <w:rFonts w:ascii="仿宋_GB2312" w:eastAsia="仿宋_GB2312" w:hAnsi="仿宋_GB2312" w:cs="仿宋_GB2312" w:hint="eastAsia"/>
          <w:sz w:val="32"/>
          <w:szCs w:val="32"/>
        </w:rPr>
        <w:t>苹</w:t>
      </w:r>
      <w:proofErr w:type="gramEnd"/>
      <w:r>
        <w:rPr>
          <w:rFonts w:ascii="仿宋_GB2312" w:eastAsia="仿宋_GB2312" w:hAnsi="仿宋_GB2312" w:cs="仿宋_GB2312" w:hint="eastAsia"/>
          <w:sz w:val="32"/>
          <w:szCs w:val="32"/>
        </w:rPr>
        <w:t>科、满江红科。被子植物门有22科57种，包括</w:t>
      </w:r>
      <w:proofErr w:type="gramStart"/>
      <w:r>
        <w:rPr>
          <w:rFonts w:ascii="仿宋_GB2312" w:eastAsia="仿宋_GB2312" w:hAnsi="仿宋_GB2312" w:cs="仿宋_GB2312" w:hint="eastAsia"/>
          <w:sz w:val="32"/>
          <w:szCs w:val="32"/>
        </w:rPr>
        <w:t>蓼</w:t>
      </w:r>
      <w:proofErr w:type="gramEnd"/>
      <w:r>
        <w:rPr>
          <w:rFonts w:ascii="仿宋_GB2312" w:eastAsia="仿宋_GB2312" w:hAnsi="仿宋_GB2312" w:cs="仿宋_GB2312" w:hint="eastAsia"/>
          <w:sz w:val="32"/>
          <w:szCs w:val="32"/>
        </w:rPr>
        <w:t>科、睡莲科、金鱼藻科、</w:t>
      </w:r>
      <w:proofErr w:type="gramStart"/>
      <w:r>
        <w:rPr>
          <w:rFonts w:ascii="仿宋_GB2312" w:eastAsia="仿宋_GB2312" w:hAnsi="仿宋_GB2312" w:cs="仿宋_GB2312" w:hint="eastAsia"/>
          <w:sz w:val="32"/>
          <w:szCs w:val="32"/>
        </w:rPr>
        <w:t>毛莨</w:t>
      </w:r>
      <w:proofErr w:type="gramEnd"/>
      <w:r>
        <w:rPr>
          <w:rFonts w:ascii="仿宋_GB2312" w:eastAsia="仿宋_GB2312" w:hAnsi="仿宋_GB2312" w:cs="仿宋_GB2312" w:hint="eastAsia"/>
          <w:sz w:val="32"/>
          <w:szCs w:val="32"/>
        </w:rPr>
        <w:t>科、杉叶藻科、伞形科、玄参科、菊科、香蒲科、黑三棱科、眼子菜科、</w:t>
      </w:r>
      <w:proofErr w:type="gramStart"/>
      <w:r>
        <w:rPr>
          <w:rFonts w:ascii="仿宋_GB2312" w:eastAsia="仿宋_GB2312" w:hAnsi="仿宋_GB2312" w:cs="仿宋_GB2312" w:hint="eastAsia"/>
          <w:sz w:val="32"/>
          <w:szCs w:val="32"/>
        </w:rPr>
        <w:t>茨</w:t>
      </w:r>
      <w:proofErr w:type="gramEnd"/>
      <w:r>
        <w:rPr>
          <w:rFonts w:ascii="仿宋_GB2312" w:eastAsia="仿宋_GB2312" w:hAnsi="仿宋_GB2312" w:cs="仿宋_GB2312" w:hint="eastAsia"/>
          <w:sz w:val="32"/>
          <w:szCs w:val="32"/>
        </w:rPr>
        <w:t>藻科、泽泻科、水鳖科、乔本科、狸藻科、莎草科、浮萍科、雨久花科、小二仙草科、菱科、天南星科。</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（3）底栖动物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底栖动物116属（种）,其中水生昆虫91（属）种,占78.4%;软体动物12种,占10.3%;环节动物9种,占7.8%;甲壳动物4种,占3.4%。如：锯形</w:t>
      </w:r>
      <w:proofErr w:type="gramStart"/>
      <w:r>
        <w:rPr>
          <w:rFonts w:ascii="仿宋_GB2312" w:eastAsia="仿宋_GB2312" w:hAnsi="仿宋_GB2312" w:cs="仿宋_GB2312" w:hint="eastAsia"/>
          <w:sz w:val="32"/>
          <w:szCs w:val="32"/>
        </w:rPr>
        <w:t>蜉</w:t>
      </w:r>
      <w:proofErr w:type="gramEnd"/>
      <w:r>
        <w:rPr>
          <w:rFonts w:ascii="仿宋_GB2312" w:eastAsia="仿宋_GB2312" w:hAnsi="仿宋_GB2312" w:cs="仿宋_GB2312" w:hint="eastAsia"/>
          <w:sz w:val="32"/>
          <w:szCs w:val="32"/>
        </w:rPr>
        <w:t>属（</w:t>
      </w:r>
      <w:proofErr w:type="spellStart"/>
      <w:r>
        <w:rPr>
          <w:rFonts w:ascii="仿宋_GB2312" w:eastAsia="仿宋_GB2312" w:hAnsi="仿宋_GB2312" w:cs="仿宋_GB2312" w:hint="eastAsia"/>
          <w:sz w:val="32"/>
          <w:szCs w:val="32"/>
        </w:rPr>
        <w:t>Serratella</w:t>
      </w:r>
      <w:proofErr w:type="spellEnd"/>
      <w:r>
        <w:rPr>
          <w:rFonts w:ascii="仿宋_GB2312" w:eastAsia="仿宋_GB2312" w:hAnsi="仿宋_GB2312" w:cs="仿宋_GB2312" w:hint="eastAsia"/>
          <w:sz w:val="32"/>
          <w:szCs w:val="32"/>
        </w:rPr>
        <w:t xml:space="preserve"> sp.）、纹石蛾属（</w:t>
      </w:r>
      <w:proofErr w:type="spellStart"/>
      <w:r>
        <w:rPr>
          <w:rFonts w:ascii="仿宋_GB2312" w:eastAsia="仿宋_GB2312" w:hAnsi="仿宋_GB2312" w:cs="仿宋_GB2312" w:hint="eastAsia"/>
          <w:sz w:val="32"/>
          <w:szCs w:val="32"/>
        </w:rPr>
        <w:t>Hydropsyche</w:t>
      </w:r>
      <w:proofErr w:type="spellEnd"/>
      <w:r>
        <w:rPr>
          <w:rFonts w:ascii="仿宋_GB2312" w:eastAsia="仿宋_GB2312" w:hAnsi="仿宋_GB2312" w:cs="仿宋_GB2312" w:hint="eastAsia"/>
          <w:sz w:val="32"/>
          <w:szCs w:val="32"/>
        </w:rPr>
        <w:t xml:space="preserve"> sp.）、朝</w:t>
      </w:r>
      <w:proofErr w:type="gramStart"/>
      <w:r>
        <w:rPr>
          <w:rFonts w:ascii="仿宋_GB2312" w:eastAsia="仿宋_GB2312" w:hAnsi="仿宋_GB2312" w:cs="仿宋_GB2312" w:hint="eastAsia"/>
          <w:sz w:val="32"/>
          <w:szCs w:val="32"/>
        </w:rPr>
        <w:t>大蚊属</w:t>
      </w:r>
      <w:proofErr w:type="gram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sz w:val="32"/>
          <w:szCs w:val="32"/>
        </w:rPr>
        <w:t>Antocha</w:t>
      </w:r>
      <w:proofErr w:type="spellEnd"/>
      <w:r>
        <w:rPr>
          <w:rFonts w:ascii="仿宋_GB2312" w:eastAsia="仿宋_GB2312" w:hAnsi="仿宋_GB2312" w:cs="仿宋_GB2312" w:hint="eastAsia"/>
          <w:sz w:val="32"/>
          <w:szCs w:val="32"/>
        </w:rPr>
        <w:t xml:space="preserve"> sp.）、</w:t>
      </w:r>
      <w:proofErr w:type="gramStart"/>
      <w:r>
        <w:rPr>
          <w:rFonts w:ascii="仿宋_GB2312" w:eastAsia="仿宋_GB2312" w:hAnsi="仿宋_GB2312" w:cs="仿宋_GB2312" w:hint="eastAsia"/>
          <w:sz w:val="32"/>
          <w:szCs w:val="32"/>
        </w:rPr>
        <w:t>虻</w:t>
      </w:r>
      <w:proofErr w:type="gramEnd"/>
      <w:r>
        <w:rPr>
          <w:rFonts w:ascii="仿宋_GB2312" w:eastAsia="仿宋_GB2312" w:hAnsi="仿宋_GB2312" w:cs="仿宋_GB2312" w:hint="eastAsia"/>
          <w:sz w:val="32"/>
          <w:szCs w:val="32"/>
        </w:rPr>
        <w:t>属（</w:t>
      </w:r>
      <w:proofErr w:type="spellStart"/>
      <w:r>
        <w:rPr>
          <w:rFonts w:ascii="仿宋_GB2312" w:eastAsia="仿宋_GB2312" w:hAnsi="仿宋_GB2312" w:cs="仿宋_GB2312" w:hint="eastAsia"/>
          <w:sz w:val="32"/>
          <w:szCs w:val="32"/>
        </w:rPr>
        <w:t>Tabanus</w:t>
      </w:r>
      <w:proofErr w:type="spellEnd"/>
      <w:r>
        <w:rPr>
          <w:rFonts w:ascii="仿宋_GB2312" w:eastAsia="仿宋_GB2312" w:hAnsi="仿宋_GB2312" w:cs="仿宋_GB2312" w:hint="eastAsia"/>
          <w:sz w:val="32"/>
          <w:szCs w:val="32"/>
        </w:rPr>
        <w:t xml:space="preserve"> sp.）、霍甫水丝</w:t>
      </w:r>
      <w:proofErr w:type="gramStart"/>
      <w:r>
        <w:rPr>
          <w:rFonts w:ascii="仿宋_GB2312" w:eastAsia="仿宋_GB2312" w:hAnsi="仿宋_GB2312" w:cs="仿宋_GB2312" w:hint="eastAsia"/>
          <w:sz w:val="32"/>
          <w:szCs w:val="32"/>
        </w:rPr>
        <w:t>蚓</w:t>
      </w:r>
      <w:proofErr w:type="gram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i/>
          <w:sz w:val="32"/>
          <w:szCs w:val="32"/>
        </w:rPr>
        <w:t>Limnodrilus</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hoffmeistteri</w:t>
      </w:r>
      <w:proofErr w:type="spellEnd"/>
      <w:r>
        <w:rPr>
          <w:rFonts w:ascii="仿宋_GB2312" w:eastAsia="仿宋_GB2312" w:hAnsi="仿宋_GB2312" w:cs="仿宋_GB2312" w:hint="eastAsia"/>
          <w:sz w:val="32"/>
          <w:szCs w:val="32"/>
        </w:rPr>
        <w:t>）、黑翅</w:t>
      </w:r>
      <w:proofErr w:type="gramStart"/>
      <w:r>
        <w:rPr>
          <w:rFonts w:ascii="仿宋_GB2312" w:eastAsia="仿宋_GB2312" w:hAnsi="仿宋_GB2312" w:cs="仿宋_GB2312" w:hint="eastAsia"/>
          <w:sz w:val="32"/>
          <w:szCs w:val="32"/>
        </w:rPr>
        <w:t>蜉</w:t>
      </w:r>
      <w:proofErr w:type="gramEnd"/>
      <w:r>
        <w:rPr>
          <w:rFonts w:ascii="仿宋_GB2312" w:eastAsia="仿宋_GB2312" w:hAnsi="仿宋_GB2312" w:cs="仿宋_GB2312" w:hint="eastAsia"/>
          <w:sz w:val="32"/>
          <w:szCs w:val="32"/>
        </w:rPr>
        <w:t>（</w:t>
      </w:r>
      <w:r>
        <w:rPr>
          <w:rFonts w:ascii="仿宋_GB2312" w:eastAsia="仿宋_GB2312" w:hAnsi="仿宋_GB2312" w:cs="仿宋_GB2312" w:hint="eastAsia"/>
          <w:i/>
          <w:sz w:val="32"/>
          <w:szCs w:val="32"/>
        </w:rPr>
        <w:t xml:space="preserve">Ephemera </w:t>
      </w:r>
      <w:proofErr w:type="spellStart"/>
      <w:r>
        <w:rPr>
          <w:rFonts w:ascii="仿宋_GB2312" w:eastAsia="仿宋_GB2312" w:hAnsi="仿宋_GB2312" w:cs="仿宋_GB2312" w:hint="eastAsia"/>
          <w:i/>
          <w:sz w:val="32"/>
          <w:szCs w:val="32"/>
        </w:rPr>
        <w:t>nigroptera</w:t>
      </w:r>
      <w:proofErr w:type="spellEnd"/>
      <w:r>
        <w:rPr>
          <w:rFonts w:ascii="仿宋_GB2312" w:eastAsia="仿宋_GB2312" w:hAnsi="仿宋_GB2312" w:cs="仿宋_GB2312" w:hint="eastAsia"/>
          <w:sz w:val="32"/>
          <w:szCs w:val="32"/>
        </w:rPr>
        <w:t>）、半球多脉扁螺（</w:t>
      </w:r>
      <w:proofErr w:type="spellStart"/>
      <w:r>
        <w:rPr>
          <w:rFonts w:ascii="仿宋_GB2312" w:eastAsia="仿宋_GB2312" w:hAnsi="仿宋_GB2312" w:cs="仿宋_GB2312" w:hint="eastAsia"/>
          <w:i/>
          <w:sz w:val="32"/>
          <w:szCs w:val="32"/>
        </w:rPr>
        <w:t>Polypylis</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hemisphaerula</w:t>
      </w:r>
      <w:proofErr w:type="spellEnd"/>
      <w:r>
        <w:rPr>
          <w:rFonts w:ascii="仿宋_GB2312" w:eastAsia="仿宋_GB2312" w:hAnsi="仿宋_GB2312" w:cs="仿宋_GB2312" w:hint="eastAsia"/>
          <w:sz w:val="32"/>
          <w:szCs w:val="32"/>
        </w:rPr>
        <w:t>）等。</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（4）两栖爬行类</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两栖类动物是脊椎动物由水生到陆生的过渡类群，具有较高的科研和经济价值。调查和资料表明，两栖类物种记录为2目7科13属15种。两栖类物种中外来物种1种。其中国家级保护动物仅有1种Ⅱ</w:t>
      </w:r>
      <w:proofErr w:type="gramStart"/>
      <w:r>
        <w:rPr>
          <w:rFonts w:ascii="仿宋_GB2312" w:eastAsia="仿宋_GB2312" w:hAnsi="仿宋_GB2312" w:cs="仿宋_GB2312" w:hint="eastAsia"/>
          <w:sz w:val="32"/>
          <w:szCs w:val="32"/>
        </w:rPr>
        <w:t>级保护</w:t>
      </w:r>
      <w:proofErr w:type="gramEnd"/>
      <w:r>
        <w:rPr>
          <w:rFonts w:ascii="仿宋_GB2312" w:eastAsia="仿宋_GB2312" w:hAnsi="仿宋_GB2312" w:cs="仿宋_GB2312" w:hint="eastAsia"/>
          <w:sz w:val="32"/>
          <w:szCs w:val="32"/>
        </w:rPr>
        <w:t>动物大鲵，并且为CITES附录Ⅰ物种。陕西省省级重点保护野生动物有秦巴拟小鲵、山溪</w:t>
      </w:r>
      <w:proofErr w:type="gramStart"/>
      <w:r>
        <w:rPr>
          <w:rFonts w:ascii="仿宋_GB2312" w:eastAsia="仿宋_GB2312" w:hAnsi="仿宋_GB2312" w:cs="仿宋_GB2312" w:hint="eastAsia"/>
          <w:sz w:val="32"/>
          <w:szCs w:val="32"/>
        </w:rPr>
        <w:t>鲵</w:t>
      </w:r>
      <w:proofErr w:type="gramEnd"/>
      <w:r>
        <w:rPr>
          <w:rFonts w:ascii="仿宋_GB2312" w:eastAsia="仿宋_GB2312" w:hAnsi="仿宋_GB2312" w:cs="仿宋_GB2312" w:hint="eastAsia"/>
          <w:sz w:val="32"/>
          <w:szCs w:val="32"/>
        </w:rPr>
        <w:t>、小角</w:t>
      </w:r>
      <w:proofErr w:type="gramStart"/>
      <w:r>
        <w:rPr>
          <w:rFonts w:ascii="仿宋_GB2312" w:eastAsia="仿宋_GB2312" w:hAnsi="仿宋_GB2312" w:cs="仿宋_GB2312" w:hint="eastAsia"/>
          <w:sz w:val="32"/>
          <w:szCs w:val="32"/>
        </w:rPr>
        <w:t>蟾</w:t>
      </w:r>
      <w:proofErr w:type="gramEnd"/>
      <w:r>
        <w:rPr>
          <w:rFonts w:ascii="仿宋_GB2312" w:eastAsia="仿宋_GB2312" w:hAnsi="仿宋_GB2312" w:cs="仿宋_GB2312" w:hint="eastAsia"/>
          <w:sz w:val="32"/>
          <w:szCs w:val="32"/>
        </w:rPr>
        <w:t>、中国林蛙、</w:t>
      </w:r>
      <w:proofErr w:type="gramStart"/>
      <w:r>
        <w:rPr>
          <w:rFonts w:ascii="仿宋_GB2312" w:eastAsia="仿宋_GB2312" w:hAnsi="仿宋_GB2312" w:cs="仿宋_GB2312" w:hint="eastAsia"/>
          <w:sz w:val="32"/>
          <w:szCs w:val="32"/>
        </w:rPr>
        <w:t>斑腿泛树蛙</w:t>
      </w:r>
      <w:proofErr w:type="gramEnd"/>
      <w:r>
        <w:rPr>
          <w:rFonts w:ascii="仿宋_GB2312" w:eastAsia="仿宋_GB2312" w:hAnsi="仿宋_GB2312" w:cs="仿宋_GB2312" w:hint="eastAsia"/>
          <w:sz w:val="32"/>
          <w:szCs w:val="32"/>
        </w:rPr>
        <w:t>5种。除大鲵、牛蛙外，13种动物均为国家保护的有益的或者有重要经济、科学研究价值的野生动物。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爬行动物，调查和资料表明，爬行类动物记录为30种，分属于2目9科23属，即龟鳖目4科5属5种、有鳞目5科18属25种，其中有鳞目又分为蜥蜴亚目和蛇亚目。爬行类物种中外来物种3种。爬行类动物中目前尚没有被列入国家保护动物级别的物种。陕西省省级重点保护野生动物有乌龟、中华鳖、王锦蛇、秦岭</w:t>
      </w:r>
      <w:proofErr w:type="gramStart"/>
      <w:r>
        <w:rPr>
          <w:rFonts w:ascii="仿宋_GB2312" w:eastAsia="仿宋_GB2312" w:hAnsi="仿宋_GB2312" w:cs="仿宋_GB2312" w:hint="eastAsia"/>
          <w:sz w:val="32"/>
          <w:szCs w:val="32"/>
        </w:rPr>
        <w:t>蝮</w:t>
      </w:r>
      <w:proofErr w:type="gramEnd"/>
      <w:r>
        <w:rPr>
          <w:rFonts w:ascii="仿宋_GB2312" w:eastAsia="仿宋_GB2312" w:hAnsi="仿宋_GB2312" w:cs="仿宋_GB2312" w:hint="eastAsia"/>
          <w:sz w:val="32"/>
          <w:szCs w:val="32"/>
        </w:rPr>
        <w:t>4种。除外来物种蛇</w:t>
      </w:r>
      <w:proofErr w:type="gramStart"/>
      <w:r>
        <w:rPr>
          <w:rFonts w:ascii="仿宋_GB2312" w:eastAsia="仿宋_GB2312" w:hAnsi="仿宋_GB2312" w:cs="仿宋_GB2312" w:hint="eastAsia"/>
          <w:sz w:val="32"/>
          <w:szCs w:val="32"/>
        </w:rPr>
        <w:t>鳄</w:t>
      </w:r>
      <w:proofErr w:type="gramEnd"/>
      <w:r>
        <w:rPr>
          <w:rFonts w:ascii="仿宋_GB2312" w:eastAsia="仿宋_GB2312" w:hAnsi="仿宋_GB2312" w:cs="仿宋_GB2312" w:hint="eastAsia"/>
          <w:sz w:val="32"/>
          <w:szCs w:val="32"/>
        </w:rPr>
        <w:t>龟、红耳龟、佛罗里达鳖外，27种动物均为国家保护的有益的或者有重要经济、科学研究价值的野生动物。蛇</w:t>
      </w:r>
      <w:proofErr w:type="gramStart"/>
      <w:r>
        <w:rPr>
          <w:rFonts w:ascii="仿宋_GB2312" w:eastAsia="仿宋_GB2312" w:hAnsi="仿宋_GB2312" w:cs="仿宋_GB2312" w:hint="eastAsia"/>
          <w:sz w:val="32"/>
          <w:szCs w:val="32"/>
        </w:rPr>
        <w:t>鳄</w:t>
      </w:r>
      <w:proofErr w:type="gramEnd"/>
      <w:r>
        <w:rPr>
          <w:rFonts w:ascii="仿宋_GB2312" w:eastAsia="仿宋_GB2312" w:hAnsi="仿宋_GB2312" w:cs="仿宋_GB2312" w:hint="eastAsia"/>
          <w:sz w:val="32"/>
          <w:szCs w:val="32"/>
        </w:rPr>
        <w:t>龟、乌龟2种动物为CITES附录Ⅲ物种。</w:t>
      </w:r>
    </w:p>
    <w:p w:rsidR="005D5041" w:rsidRDefault="005D5041" w:rsidP="005D5041">
      <w:pPr>
        <w:spacing w:line="600" w:lineRule="exact"/>
        <w:ind w:firstLineChars="200" w:firstLine="640"/>
        <w:rPr>
          <w:rFonts w:ascii="楷体_GB2312" w:eastAsia="楷体_GB2312" w:hAnsi="仿宋_GB2312" w:cs="仿宋_GB2312"/>
          <w:sz w:val="32"/>
          <w:szCs w:val="32"/>
        </w:rPr>
      </w:pPr>
      <w:r>
        <w:rPr>
          <w:rFonts w:ascii="楷体_GB2312" w:eastAsia="楷体_GB2312" w:hAnsi="仿宋_GB2312" w:cs="仿宋_GB2312" w:hint="eastAsia"/>
          <w:sz w:val="32"/>
          <w:szCs w:val="32"/>
        </w:rPr>
        <w:t>2.长江水系（陕西省流域）</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秦岭以南，除洛河外，均属长江水系，流域面积占全省土地面积的35%。</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（1）浮游生物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陕西省长江水系浮游植物</w:t>
      </w:r>
      <w:proofErr w:type="gramStart"/>
      <w:r>
        <w:rPr>
          <w:rFonts w:ascii="仿宋_GB2312" w:eastAsia="仿宋_GB2312" w:hAnsi="仿宋_GB2312" w:cs="仿宋_GB2312" w:hint="eastAsia"/>
          <w:sz w:val="32"/>
          <w:szCs w:val="32"/>
        </w:rPr>
        <w:t>共主要</w:t>
      </w:r>
      <w:proofErr w:type="gramEnd"/>
      <w:r>
        <w:rPr>
          <w:rFonts w:ascii="仿宋_GB2312" w:eastAsia="仿宋_GB2312" w:hAnsi="仿宋_GB2312" w:cs="仿宋_GB2312" w:hint="eastAsia"/>
          <w:sz w:val="32"/>
          <w:szCs w:val="32"/>
        </w:rPr>
        <w:t>有7门，15目，27科，45属，80种。其中蓝藻门3目，3科，12属，23种，占</w:t>
      </w:r>
      <w:proofErr w:type="gramStart"/>
      <w:r>
        <w:rPr>
          <w:rFonts w:ascii="仿宋_GB2312" w:eastAsia="仿宋_GB2312" w:hAnsi="仿宋_GB2312" w:cs="仿宋_GB2312" w:hint="eastAsia"/>
          <w:sz w:val="32"/>
          <w:szCs w:val="32"/>
        </w:rPr>
        <w:t>藻类总种</w:t>
      </w:r>
      <w:r>
        <w:rPr>
          <w:rFonts w:ascii="仿宋_GB2312" w:eastAsia="仿宋_GB2312" w:hAnsi="仿宋_GB2312" w:cs="仿宋_GB2312" w:hint="eastAsia"/>
          <w:sz w:val="32"/>
          <w:szCs w:val="32"/>
        </w:rPr>
        <w:lastRenderedPageBreak/>
        <w:t>类数</w:t>
      </w:r>
      <w:proofErr w:type="gramEnd"/>
      <w:r>
        <w:rPr>
          <w:rFonts w:ascii="仿宋_GB2312" w:eastAsia="仿宋_GB2312" w:hAnsi="仿宋_GB2312" w:cs="仿宋_GB2312" w:hint="eastAsia"/>
          <w:sz w:val="32"/>
          <w:szCs w:val="32"/>
        </w:rPr>
        <w:t>的28.75%；绿藻门3目，11科，17属，27种，占种类数的33.75%；硅藻门5目，8科11属19种，占种类数的23.75%；</w:t>
      </w:r>
      <w:proofErr w:type="gramStart"/>
      <w:r>
        <w:rPr>
          <w:rFonts w:ascii="仿宋_GB2312" w:eastAsia="仿宋_GB2312" w:hAnsi="仿宋_GB2312" w:cs="仿宋_GB2312" w:hint="eastAsia"/>
          <w:sz w:val="32"/>
          <w:szCs w:val="32"/>
        </w:rPr>
        <w:t>隐藻门</w:t>
      </w:r>
      <w:proofErr w:type="gramEnd"/>
      <w:r>
        <w:rPr>
          <w:rFonts w:ascii="仿宋_GB2312" w:eastAsia="仿宋_GB2312" w:hAnsi="仿宋_GB2312" w:cs="仿宋_GB2312" w:hint="eastAsia"/>
          <w:sz w:val="32"/>
          <w:szCs w:val="32"/>
        </w:rPr>
        <w:t>1目，1科，2属，6种，占种类数的7.50%；</w:t>
      </w:r>
      <w:proofErr w:type="gramStart"/>
      <w:r>
        <w:rPr>
          <w:rFonts w:ascii="仿宋_GB2312" w:eastAsia="仿宋_GB2312" w:hAnsi="仿宋_GB2312" w:cs="仿宋_GB2312" w:hint="eastAsia"/>
          <w:sz w:val="32"/>
          <w:szCs w:val="32"/>
        </w:rPr>
        <w:t>甲藻门</w:t>
      </w:r>
      <w:proofErr w:type="gramEnd"/>
      <w:r>
        <w:rPr>
          <w:rFonts w:ascii="仿宋_GB2312" w:eastAsia="仿宋_GB2312" w:hAnsi="仿宋_GB2312" w:cs="仿宋_GB2312" w:hint="eastAsia"/>
          <w:sz w:val="32"/>
          <w:szCs w:val="32"/>
        </w:rPr>
        <w:t>1目，2科，2属，3种，占种类数的3.75%；</w:t>
      </w:r>
      <w:proofErr w:type="gramStart"/>
      <w:r>
        <w:rPr>
          <w:rFonts w:ascii="仿宋_GB2312" w:eastAsia="仿宋_GB2312" w:hAnsi="仿宋_GB2312" w:cs="仿宋_GB2312" w:hint="eastAsia"/>
          <w:sz w:val="32"/>
          <w:szCs w:val="32"/>
        </w:rPr>
        <w:t>裸藻门</w:t>
      </w:r>
      <w:proofErr w:type="gramEnd"/>
      <w:r>
        <w:rPr>
          <w:rFonts w:ascii="仿宋_GB2312" w:eastAsia="仿宋_GB2312" w:hAnsi="仿宋_GB2312" w:cs="仿宋_GB2312" w:hint="eastAsia"/>
          <w:sz w:val="32"/>
          <w:szCs w:val="32"/>
        </w:rPr>
        <w:t>1目，1科，1属，1种，占种类数的1.25%，</w:t>
      </w:r>
      <w:proofErr w:type="gramStart"/>
      <w:r>
        <w:rPr>
          <w:rFonts w:ascii="仿宋_GB2312" w:eastAsia="仿宋_GB2312" w:hAnsi="仿宋_GB2312" w:cs="仿宋_GB2312" w:hint="eastAsia"/>
          <w:sz w:val="32"/>
          <w:szCs w:val="32"/>
        </w:rPr>
        <w:t>黄藻门</w:t>
      </w:r>
      <w:proofErr w:type="gramEnd"/>
      <w:r>
        <w:rPr>
          <w:rFonts w:ascii="仿宋_GB2312" w:eastAsia="仿宋_GB2312" w:hAnsi="仿宋_GB2312" w:cs="仿宋_GB2312" w:hint="eastAsia"/>
          <w:sz w:val="32"/>
          <w:szCs w:val="32"/>
        </w:rPr>
        <w:t>1目，1科，1属，1种，占种类数的1.25%，未检测</w:t>
      </w:r>
      <w:proofErr w:type="gramStart"/>
      <w:r>
        <w:rPr>
          <w:rFonts w:ascii="仿宋_GB2312" w:eastAsia="仿宋_GB2312" w:hAnsi="仿宋_GB2312" w:cs="仿宋_GB2312" w:hint="eastAsia"/>
          <w:sz w:val="32"/>
          <w:szCs w:val="32"/>
        </w:rPr>
        <w:t>出金藻门的</w:t>
      </w:r>
      <w:proofErr w:type="gramEnd"/>
      <w:r>
        <w:rPr>
          <w:rFonts w:ascii="仿宋_GB2312" w:eastAsia="仿宋_GB2312" w:hAnsi="仿宋_GB2312" w:cs="仿宋_GB2312" w:hint="eastAsia"/>
          <w:sz w:val="32"/>
          <w:szCs w:val="32"/>
        </w:rPr>
        <w:t xml:space="preserve">种类。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陕西省长江水系浮游动物种类及数量都较为丰富，包括原生动物、轮虫、枝角类和</w:t>
      </w:r>
      <w:proofErr w:type="gramStart"/>
      <w:r>
        <w:rPr>
          <w:rFonts w:ascii="仿宋_GB2312" w:eastAsia="仿宋_GB2312" w:hAnsi="仿宋_GB2312" w:cs="仿宋_GB2312" w:hint="eastAsia"/>
          <w:sz w:val="32"/>
          <w:szCs w:val="32"/>
        </w:rPr>
        <w:t>桡</w:t>
      </w:r>
      <w:proofErr w:type="gramEnd"/>
      <w:r>
        <w:rPr>
          <w:rFonts w:ascii="仿宋_GB2312" w:eastAsia="仿宋_GB2312" w:hAnsi="仿宋_GB2312" w:cs="仿宋_GB2312" w:hint="eastAsia"/>
          <w:sz w:val="32"/>
          <w:szCs w:val="32"/>
        </w:rPr>
        <w:t>足类共74种浮游动物。其中，原生动物和轮虫种类多，以侠盗虫、龟甲轮虫、</w:t>
      </w:r>
      <w:proofErr w:type="gramStart"/>
      <w:r>
        <w:rPr>
          <w:rFonts w:ascii="仿宋_GB2312" w:eastAsia="仿宋_GB2312" w:hAnsi="仿宋_GB2312" w:cs="仿宋_GB2312" w:hint="eastAsia"/>
          <w:sz w:val="32"/>
          <w:szCs w:val="32"/>
        </w:rPr>
        <w:t>萼花臂尾</w:t>
      </w:r>
      <w:proofErr w:type="gramEnd"/>
      <w:r>
        <w:rPr>
          <w:rFonts w:ascii="仿宋_GB2312" w:eastAsia="仿宋_GB2312" w:hAnsi="仿宋_GB2312" w:cs="仿宋_GB2312" w:hint="eastAsia"/>
          <w:sz w:val="32"/>
          <w:szCs w:val="32"/>
        </w:rPr>
        <w:t>轮虫等为优势种，大型浮游动物以剑水蚤，透明</w:t>
      </w:r>
      <w:proofErr w:type="gramStart"/>
      <w:r>
        <w:rPr>
          <w:rFonts w:ascii="宋体" w:hAnsi="宋体" w:cs="宋体" w:hint="eastAsia"/>
          <w:sz w:val="32"/>
          <w:szCs w:val="32"/>
        </w:rPr>
        <w:t>溞</w:t>
      </w:r>
      <w:proofErr w:type="gramEnd"/>
      <w:r>
        <w:rPr>
          <w:rFonts w:ascii="仿宋_GB2312" w:eastAsia="仿宋_GB2312" w:hAnsi="仿宋_GB2312" w:cs="仿宋_GB2312" w:hint="eastAsia"/>
          <w:sz w:val="32"/>
          <w:szCs w:val="32"/>
        </w:rPr>
        <w:t>为优势种。</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（2）水生维管束植物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陕西省长江水系水生维管束植物包括沉水植物、漂浮植物和</w:t>
      </w:r>
      <w:proofErr w:type="gramStart"/>
      <w:r>
        <w:rPr>
          <w:rFonts w:ascii="仿宋_GB2312" w:eastAsia="仿宋_GB2312" w:hAnsi="仿宋_GB2312" w:cs="仿宋_GB2312" w:hint="eastAsia"/>
          <w:sz w:val="32"/>
          <w:szCs w:val="32"/>
        </w:rPr>
        <w:t>挺</w:t>
      </w:r>
      <w:proofErr w:type="gramEnd"/>
      <w:r>
        <w:rPr>
          <w:rFonts w:ascii="仿宋_GB2312" w:eastAsia="仿宋_GB2312" w:hAnsi="仿宋_GB2312" w:cs="仿宋_GB2312" w:hint="eastAsia"/>
          <w:sz w:val="32"/>
          <w:szCs w:val="32"/>
        </w:rPr>
        <w:t>水植物，共11种，包括竹叶眼子菜、</w:t>
      </w:r>
      <w:proofErr w:type="gramStart"/>
      <w:r>
        <w:rPr>
          <w:rFonts w:ascii="仿宋_GB2312" w:eastAsia="仿宋_GB2312" w:hAnsi="仿宋_GB2312" w:cs="仿宋_GB2312" w:hint="eastAsia"/>
          <w:sz w:val="32"/>
          <w:szCs w:val="32"/>
        </w:rPr>
        <w:t>微齿眼子</w:t>
      </w:r>
      <w:proofErr w:type="gramEnd"/>
      <w:r>
        <w:rPr>
          <w:rFonts w:ascii="仿宋_GB2312" w:eastAsia="仿宋_GB2312" w:hAnsi="仿宋_GB2312" w:cs="仿宋_GB2312" w:hint="eastAsia"/>
          <w:sz w:val="32"/>
          <w:szCs w:val="32"/>
        </w:rPr>
        <w:t>菜、轮叶黑藻、</w:t>
      </w:r>
      <w:proofErr w:type="gramStart"/>
      <w:r>
        <w:rPr>
          <w:rFonts w:ascii="仿宋_GB2312" w:eastAsia="仿宋_GB2312" w:hAnsi="仿宋_GB2312" w:cs="仿宋_GB2312" w:hint="eastAsia"/>
          <w:sz w:val="32"/>
          <w:szCs w:val="32"/>
        </w:rPr>
        <w:t>菹</w:t>
      </w:r>
      <w:proofErr w:type="gramEnd"/>
      <w:r>
        <w:rPr>
          <w:rFonts w:ascii="仿宋_GB2312" w:eastAsia="仿宋_GB2312" w:hAnsi="仿宋_GB2312" w:cs="仿宋_GB2312" w:hint="eastAsia"/>
          <w:sz w:val="32"/>
          <w:szCs w:val="32"/>
        </w:rPr>
        <w:t>草、金鱼藻、苦草、紫背浮萍、青萍、喜旱莲子草、三棱草和水</w:t>
      </w:r>
      <w:proofErr w:type="gramStart"/>
      <w:r>
        <w:rPr>
          <w:rFonts w:ascii="仿宋_GB2312" w:eastAsia="仿宋_GB2312" w:hAnsi="仿宋_GB2312" w:cs="仿宋_GB2312" w:hint="eastAsia"/>
          <w:sz w:val="32"/>
          <w:szCs w:val="32"/>
        </w:rPr>
        <w:t>蓼</w:t>
      </w:r>
      <w:proofErr w:type="gramEnd"/>
      <w:r>
        <w:rPr>
          <w:rFonts w:ascii="仿宋_GB2312" w:eastAsia="仿宋_GB2312" w:hAnsi="仿宋_GB2312" w:cs="仿宋_GB2312" w:hint="eastAsia"/>
          <w:sz w:val="32"/>
          <w:szCs w:val="32"/>
        </w:rPr>
        <w:t>。</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（3）底栖动物</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陕西省长江水系底栖动物包括13种，隶属于3门6纲。其中节肢动物门2个</w:t>
      </w:r>
      <w:proofErr w:type="gramStart"/>
      <w:r>
        <w:rPr>
          <w:rFonts w:ascii="仿宋_GB2312" w:eastAsia="仿宋_GB2312" w:hAnsi="仿宋_GB2312" w:cs="仿宋_GB2312" w:hint="eastAsia"/>
          <w:sz w:val="32"/>
          <w:szCs w:val="32"/>
        </w:rPr>
        <w:t>纲</w:t>
      </w:r>
      <w:proofErr w:type="gramEnd"/>
      <w:r>
        <w:rPr>
          <w:rFonts w:ascii="仿宋_GB2312" w:eastAsia="仿宋_GB2312" w:hAnsi="仿宋_GB2312" w:cs="仿宋_GB2312" w:hint="eastAsia"/>
          <w:sz w:val="32"/>
          <w:szCs w:val="32"/>
        </w:rPr>
        <w:t>4个目6个种，软体动物门2纲4种，环节动物门2纲3种。</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（4）两栖爬行类</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两栖</w:t>
      </w:r>
      <w:proofErr w:type="gramStart"/>
      <w:r>
        <w:rPr>
          <w:rFonts w:ascii="仿宋_GB2312" w:eastAsia="仿宋_GB2312" w:hAnsi="仿宋_GB2312" w:cs="仿宋_GB2312" w:hint="eastAsia"/>
          <w:sz w:val="32"/>
          <w:szCs w:val="32"/>
        </w:rPr>
        <w:t>纲</w:t>
      </w:r>
      <w:proofErr w:type="gramEnd"/>
      <w:r>
        <w:rPr>
          <w:rFonts w:ascii="仿宋_GB2312" w:eastAsia="仿宋_GB2312" w:hAnsi="仿宋_GB2312" w:cs="仿宋_GB2312" w:hint="eastAsia"/>
          <w:sz w:val="32"/>
          <w:szCs w:val="32"/>
        </w:rPr>
        <w:t>动物23种,隶11属、8科、2目;爬行</w:t>
      </w:r>
      <w:proofErr w:type="gramStart"/>
      <w:r>
        <w:rPr>
          <w:rFonts w:ascii="仿宋_GB2312" w:eastAsia="仿宋_GB2312" w:hAnsi="仿宋_GB2312" w:cs="仿宋_GB2312" w:hint="eastAsia"/>
          <w:sz w:val="32"/>
          <w:szCs w:val="32"/>
        </w:rPr>
        <w:t>纲</w:t>
      </w:r>
      <w:proofErr w:type="gramEnd"/>
      <w:r>
        <w:rPr>
          <w:rFonts w:ascii="仿宋_GB2312" w:eastAsia="仿宋_GB2312" w:hAnsi="仿宋_GB2312" w:cs="仿宋_GB2312" w:hint="eastAsia"/>
          <w:sz w:val="32"/>
          <w:szCs w:val="32"/>
        </w:rPr>
        <w:t>21种,隶15属、6科、2目。如：秦巴北</w:t>
      </w:r>
      <w:proofErr w:type="gramStart"/>
      <w:r>
        <w:rPr>
          <w:rFonts w:ascii="仿宋_GB2312" w:eastAsia="仿宋_GB2312" w:hAnsi="仿宋_GB2312" w:cs="仿宋_GB2312" w:hint="eastAsia"/>
          <w:sz w:val="32"/>
          <w:szCs w:val="32"/>
        </w:rPr>
        <w:t>鲵</w:t>
      </w:r>
      <w:proofErr w:type="gram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i/>
          <w:sz w:val="32"/>
          <w:szCs w:val="32"/>
        </w:rPr>
        <w:t>Ranodon</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tsinpaensis</w:t>
      </w:r>
      <w:proofErr w:type="spellEnd"/>
      <w:r>
        <w:rPr>
          <w:rFonts w:ascii="仿宋_GB2312" w:eastAsia="仿宋_GB2312" w:hAnsi="仿宋_GB2312" w:cs="仿宋_GB2312" w:hint="eastAsia"/>
          <w:i/>
          <w:sz w:val="32"/>
          <w:szCs w:val="32"/>
        </w:rPr>
        <w:t xml:space="preserve"> Liu et </w:t>
      </w:r>
      <w:proofErr w:type="spellStart"/>
      <w:r>
        <w:rPr>
          <w:rFonts w:ascii="仿宋_GB2312" w:eastAsia="仿宋_GB2312" w:hAnsi="仿宋_GB2312" w:cs="仿宋_GB2312" w:hint="eastAsia"/>
          <w:i/>
          <w:sz w:val="32"/>
          <w:szCs w:val="32"/>
        </w:rPr>
        <w:lastRenderedPageBreak/>
        <w:t>Hu,sp.nov</w:t>
      </w:r>
      <w:proofErr w:type="spellEnd"/>
      <w:r>
        <w:rPr>
          <w:rFonts w:ascii="仿宋_GB2312" w:eastAsia="仿宋_GB2312" w:hAnsi="仿宋_GB2312" w:cs="仿宋_GB2312" w:hint="eastAsia"/>
          <w:sz w:val="32"/>
          <w:szCs w:val="32"/>
        </w:rPr>
        <w:t>),南江角</w:t>
      </w:r>
      <w:proofErr w:type="gramStart"/>
      <w:r>
        <w:rPr>
          <w:rFonts w:ascii="仿宋_GB2312" w:eastAsia="仿宋_GB2312" w:hAnsi="仿宋_GB2312" w:cs="仿宋_GB2312" w:hint="eastAsia"/>
          <w:sz w:val="32"/>
          <w:szCs w:val="32"/>
        </w:rPr>
        <w:t>蟾</w:t>
      </w:r>
      <w:proofErr w:type="gram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i/>
          <w:sz w:val="32"/>
          <w:szCs w:val="32"/>
        </w:rPr>
        <w:t>Megophrys</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nankiangensis</w:t>
      </w:r>
      <w:proofErr w:type="spellEnd"/>
      <w:r>
        <w:rPr>
          <w:rFonts w:ascii="仿宋_GB2312" w:eastAsia="仿宋_GB2312" w:hAnsi="仿宋_GB2312" w:cs="仿宋_GB2312" w:hint="eastAsia"/>
          <w:i/>
          <w:sz w:val="32"/>
          <w:szCs w:val="32"/>
        </w:rPr>
        <w:t xml:space="preserve"> Liu et </w:t>
      </w:r>
      <w:proofErr w:type="spellStart"/>
      <w:r>
        <w:rPr>
          <w:rFonts w:ascii="仿宋_GB2312" w:eastAsia="仿宋_GB2312" w:hAnsi="仿宋_GB2312" w:cs="仿宋_GB2312" w:hint="eastAsia"/>
          <w:i/>
          <w:sz w:val="32"/>
          <w:szCs w:val="32"/>
        </w:rPr>
        <w:t>Hu,sp.nov</w:t>
      </w:r>
      <w:proofErr w:type="spellEnd"/>
      <w:r>
        <w:rPr>
          <w:rFonts w:ascii="仿宋_GB2312" w:eastAsia="仿宋_GB2312" w:hAnsi="仿宋_GB2312" w:cs="仿宋_GB2312" w:hint="eastAsia"/>
          <w:sz w:val="32"/>
          <w:szCs w:val="32"/>
        </w:rPr>
        <w:t>),秦岭雨蛙(</w:t>
      </w:r>
      <w:proofErr w:type="spellStart"/>
      <w:r>
        <w:rPr>
          <w:rFonts w:ascii="仿宋_GB2312" w:eastAsia="仿宋_GB2312" w:hAnsi="仿宋_GB2312" w:cs="仿宋_GB2312" w:hint="eastAsia"/>
          <w:i/>
          <w:sz w:val="32"/>
          <w:szCs w:val="32"/>
        </w:rPr>
        <w:t>Hyla</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tsinlingensis</w:t>
      </w:r>
      <w:proofErr w:type="spellEnd"/>
      <w:r>
        <w:rPr>
          <w:rFonts w:ascii="仿宋_GB2312" w:eastAsia="仿宋_GB2312" w:hAnsi="仿宋_GB2312" w:cs="仿宋_GB2312" w:hint="eastAsia"/>
          <w:i/>
          <w:sz w:val="32"/>
          <w:szCs w:val="32"/>
        </w:rPr>
        <w:t xml:space="preserve"> Liu et </w:t>
      </w:r>
      <w:proofErr w:type="spellStart"/>
      <w:r>
        <w:rPr>
          <w:rFonts w:ascii="仿宋_GB2312" w:eastAsia="仿宋_GB2312" w:hAnsi="仿宋_GB2312" w:cs="仿宋_GB2312" w:hint="eastAsia"/>
          <w:i/>
          <w:sz w:val="32"/>
          <w:szCs w:val="32"/>
        </w:rPr>
        <w:t>Hu,sp.nov</w:t>
      </w:r>
      <w:proofErr w:type="spellEnd"/>
      <w:r>
        <w:rPr>
          <w:rFonts w:ascii="仿宋_GB2312" w:eastAsia="仿宋_GB2312" w:hAnsi="仿宋_GB2312" w:cs="仿宋_GB2312" w:hint="eastAsia"/>
          <w:sz w:val="32"/>
          <w:szCs w:val="32"/>
        </w:rPr>
        <w:t>),光</w:t>
      </w:r>
      <w:proofErr w:type="gramStart"/>
      <w:r>
        <w:rPr>
          <w:rFonts w:ascii="仿宋_GB2312" w:eastAsia="仿宋_GB2312" w:hAnsi="仿宋_GB2312" w:cs="仿宋_GB2312" w:hint="eastAsia"/>
          <w:sz w:val="32"/>
          <w:szCs w:val="32"/>
        </w:rPr>
        <w:t>雾臭蛙(</w:t>
      </w:r>
      <w:proofErr w:type="gramEnd"/>
      <w:r>
        <w:rPr>
          <w:rFonts w:ascii="仿宋_GB2312" w:eastAsia="仿宋_GB2312" w:hAnsi="仿宋_GB2312" w:cs="仿宋_GB2312" w:hint="eastAsia"/>
          <w:i/>
          <w:sz w:val="32"/>
          <w:szCs w:val="32"/>
        </w:rPr>
        <w:t xml:space="preserve">Rana </w:t>
      </w:r>
      <w:proofErr w:type="spellStart"/>
      <w:r>
        <w:rPr>
          <w:rFonts w:ascii="仿宋_GB2312" w:eastAsia="仿宋_GB2312" w:hAnsi="仿宋_GB2312" w:cs="仿宋_GB2312" w:hint="eastAsia"/>
          <w:i/>
          <w:sz w:val="32"/>
          <w:szCs w:val="32"/>
        </w:rPr>
        <w:t>kuangwuensis</w:t>
      </w:r>
      <w:proofErr w:type="spellEnd"/>
      <w:r>
        <w:rPr>
          <w:rFonts w:ascii="仿宋_GB2312" w:eastAsia="仿宋_GB2312" w:hAnsi="仿宋_GB2312" w:cs="仿宋_GB2312" w:hint="eastAsia"/>
          <w:i/>
          <w:sz w:val="32"/>
          <w:szCs w:val="32"/>
        </w:rPr>
        <w:t xml:space="preserve"> Liu et </w:t>
      </w:r>
      <w:proofErr w:type="spellStart"/>
      <w:r>
        <w:rPr>
          <w:rFonts w:ascii="仿宋_GB2312" w:eastAsia="仿宋_GB2312" w:hAnsi="仿宋_GB2312" w:cs="仿宋_GB2312" w:hint="eastAsia"/>
          <w:i/>
          <w:sz w:val="32"/>
          <w:szCs w:val="32"/>
        </w:rPr>
        <w:t>Hu,sp.nov</w:t>
      </w:r>
      <w:proofErr w:type="spellEnd"/>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合征姬蛙(</w:t>
      </w:r>
      <w:proofErr w:type="spellStart"/>
      <w:proofErr w:type="gramEnd"/>
      <w:r>
        <w:rPr>
          <w:rFonts w:ascii="仿宋_GB2312" w:eastAsia="仿宋_GB2312" w:hAnsi="仿宋_GB2312" w:cs="仿宋_GB2312" w:hint="eastAsia"/>
          <w:i/>
          <w:sz w:val="32"/>
          <w:szCs w:val="32"/>
        </w:rPr>
        <w:t>Microhyla</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mixturaLiu</w:t>
      </w:r>
      <w:proofErr w:type="spellEnd"/>
      <w:r>
        <w:rPr>
          <w:rFonts w:ascii="仿宋_GB2312" w:eastAsia="仿宋_GB2312" w:hAnsi="仿宋_GB2312" w:cs="仿宋_GB2312" w:hint="eastAsia"/>
          <w:i/>
          <w:sz w:val="32"/>
          <w:szCs w:val="32"/>
        </w:rPr>
        <w:t xml:space="preserve"> et </w:t>
      </w:r>
      <w:proofErr w:type="spellStart"/>
      <w:r>
        <w:rPr>
          <w:rFonts w:ascii="仿宋_GB2312" w:eastAsia="仿宋_GB2312" w:hAnsi="仿宋_GB2312" w:cs="仿宋_GB2312" w:hint="eastAsia"/>
          <w:i/>
          <w:sz w:val="32"/>
          <w:szCs w:val="32"/>
        </w:rPr>
        <w:t>Hu,sp.nov</w:t>
      </w:r>
      <w:proofErr w:type="spellEnd"/>
      <w:r>
        <w:rPr>
          <w:rFonts w:ascii="仿宋_GB2312" w:eastAsia="仿宋_GB2312" w:hAnsi="仿宋_GB2312" w:cs="仿宋_GB2312" w:hint="eastAsia"/>
          <w:sz w:val="32"/>
          <w:szCs w:val="32"/>
        </w:rPr>
        <w:t>);秦岭滑</w:t>
      </w:r>
      <w:proofErr w:type="gramStart"/>
      <w:r>
        <w:rPr>
          <w:rFonts w:ascii="仿宋_GB2312" w:eastAsia="仿宋_GB2312" w:hAnsi="仿宋_GB2312" w:cs="仿宋_GB2312" w:hint="eastAsia"/>
          <w:sz w:val="32"/>
          <w:szCs w:val="32"/>
        </w:rPr>
        <w:t>蜥</w:t>
      </w:r>
      <w:proofErr w:type="gram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i/>
          <w:sz w:val="32"/>
          <w:szCs w:val="32"/>
        </w:rPr>
        <w:t>Leiolopisma</w:t>
      </w:r>
      <w:proofErr w:type="spellEnd"/>
      <w:r>
        <w:rPr>
          <w:rFonts w:ascii="仿宋_GB2312" w:eastAsia="仿宋_GB2312" w:hAnsi="仿宋_GB2312" w:cs="仿宋_GB2312" w:hint="eastAsia"/>
          <w:i/>
          <w:sz w:val="32"/>
          <w:szCs w:val="32"/>
        </w:rPr>
        <w:t xml:space="preserve"> </w:t>
      </w:r>
      <w:proofErr w:type="spellStart"/>
      <w:r>
        <w:rPr>
          <w:rFonts w:ascii="仿宋_GB2312" w:eastAsia="仿宋_GB2312" w:hAnsi="仿宋_GB2312" w:cs="仿宋_GB2312" w:hint="eastAsia"/>
          <w:i/>
          <w:sz w:val="32"/>
          <w:szCs w:val="32"/>
        </w:rPr>
        <w:t>tsinlingensis</w:t>
      </w:r>
      <w:proofErr w:type="spellEnd"/>
      <w:r>
        <w:rPr>
          <w:rFonts w:ascii="仿宋_GB2312" w:eastAsia="仿宋_GB2312" w:hAnsi="仿宋_GB2312" w:cs="仿宋_GB2312" w:hint="eastAsia"/>
          <w:i/>
          <w:sz w:val="32"/>
          <w:szCs w:val="32"/>
        </w:rPr>
        <w:t xml:space="preserve"> Hu et </w:t>
      </w:r>
      <w:proofErr w:type="spellStart"/>
      <w:r>
        <w:rPr>
          <w:rFonts w:ascii="仿宋_GB2312" w:eastAsia="仿宋_GB2312" w:hAnsi="仿宋_GB2312" w:cs="仿宋_GB2312" w:hint="eastAsia"/>
          <w:i/>
          <w:sz w:val="32"/>
          <w:szCs w:val="32"/>
        </w:rPr>
        <w:t>Djao,sp.nov</w:t>
      </w:r>
      <w:proofErr w:type="spellEnd"/>
      <w:r>
        <w:rPr>
          <w:rFonts w:ascii="仿宋_GB2312" w:eastAsia="仿宋_GB2312" w:hAnsi="仿宋_GB2312" w:cs="仿宋_GB2312" w:hint="eastAsia"/>
          <w:sz w:val="32"/>
          <w:szCs w:val="32"/>
        </w:rPr>
        <w:t>)；隆</w:t>
      </w:r>
      <w:proofErr w:type="gramStart"/>
      <w:r>
        <w:rPr>
          <w:rFonts w:ascii="仿宋_GB2312" w:eastAsia="仿宋_GB2312" w:hAnsi="仿宋_GB2312" w:cs="仿宋_GB2312" w:hint="eastAsia"/>
          <w:sz w:val="32"/>
          <w:szCs w:val="32"/>
        </w:rPr>
        <w:t>肛</w:t>
      </w:r>
      <w:proofErr w:type="gramEnd"/>
      <w:r>
        <w:rPr>
          <w:rFonts w:ascii="仿宋_GB2312" w:eastAsia="仿宋_GB2312" w:hAnsi="仿宋_GB2312" w:cs="仿宋_GB2312" w:hint="eastAsia"/>
          <w:sz w:val="32"/>
          <w:szCs w:val="32"/>
        </w:rPr>
        <w:t>蛙（</w:t>
      </w:r>
      <w:proofErr w:type="spellStart"/>
      <w:r>
        <w:rPr>
          <w:rFonts w:ascii="仿宋_GB2312" w:eastAsia="仿宋_GB2312" w:hAnsi="仿宋_GB2312" w:cs="仿宋_GB2312"/>
          <w:i/>
          <w:sz w:val="32"/>
          <w:szCs w:val="32"/>
        </w:rPr>
        <w:t>Nanorana</w:t>
      </w:r>
      <w:proofErr w:type="spellEnd"/>
      <w:r>
        <w:rPr>
          <w:rFonts w:ascii="仿宋_GB2312" w:eastAsia="仿宋_GB2312" w:hAnsi="仿宋_GB2312" w:cs="仿宋_GB2312"/>
          <w:i/>
          <w:sz w:val="32"/>
          <w:szCs w:val="32"/>
        </w:rPr>
        <w:t xml:space="preserve"> </w:t>
      </w:r>
      <w:proofErr w:type="spellStart"/>
      <w:r>
        <w:rPr>
          <w:rFonts w:ascii="仿宋_GB2312" w:eastAsia="仿宋_GB2312" w:hAnsi="仿宋_GB2312" w:cs="仿宋_GB2312"/>
          <w:i/>
          <w:sz w:val="32"/>
          <w:szCs w:val="32"/>
        </w:rPr>
        <w:t>quadranus</w:t>
      </w:r>
      <w:proofErr w:type="spellEnd"/>
      <w:r>
        <w:rPr>
          <w:rFonts w:ascii="仿宋_GB2312" w:eastAsia="仿宋_GB2312" w:hAnsi="仿宋_GB2312" w:cs="仿宋_GB2312"/>
          <w:i/>
          <w:sz w:val="32"/>
          <w:szCs w:val="32"/>
        </w:rPr>
        <w:t xml:space="preserve">  Liu, Hu, and Yang</w:t>
      </w:r>
      <w:r>
        <w:rPr>
          <w:rFonts w:ascii="仿宋_GB2312" w:eastAsia="仿宋_GB2312" w:hAnsi="仿宋_GB2312" w:cs="仿宋_GB2312" w:hint="eastAsia"/>
          <w:i/>
          <w:sz w:val="32"/>
          <w:szCs w:val="32"/>
        </w:rPr>
        <w:t>）</w:t>
      </w:r>
      <w:r>
        <w:rPr>
          <w:rFonts w:ascii="仿宋_GB2312" w:eastAsia="仿宋_GB2312" w:hAnsi="仿宋_GB2312" w:cs="仿宋_GB2312" w:hint="eastAsia"/>
          <w:sz w:val="32"/>
          <w:szCs w:val="32"/>
        </w:rPr>
        <w:t>。</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四、水域环境状况</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（一）水域环境监测结果</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2018年，全省河流Ⅰ～Ⅲ类水质断面比例为78.9%，较上年上升13.8个百分点；Ⅳ～Ⅴ类水质断面比例为15.0%，较上年下降11.9个百分点；劣Ⅴ类水质断面比例为6.1%，较上年下降1.9个百分点。</w:t>
      </w:r>
      <w:proofErr w:type="gramStart"/>
      <w:r>
        <w:rPr>
          <w:rFonts w:ascii="仿宋_GB2312" w:eastAsia="仿宋_GB2312" w:hAnsi="仿宋_GB2312" w:cs="仿宋_GB2312" w:hint="eastAsia"/>
          <w:sz w:val="32"/>
          <w:szCs w:val="32"/>
        </w:rPr>
        <w:t>50个国考断面</w:t>
      </w:r>
      <w:proofErr w:type="gramEnd"/>
      <w:r>
        <w:rPr>
          <w:rFonts w:ascii="仿宋_GB2312" w:eastAsia="仿宋_GB2312" w:hAnsi="仿宋_GB2312" w:cs="仿宋_GB2312" w:hint="eastAsia"/>
          <w:sz w:val="32"/>
          <w:szCs w:val="32"/>
        </w:rPr>
        <w:t>中达到2018年考核目标的46个，超过考核目标的4个，</w:t>
      </w:r>
      <w:proofErr w:type="gramStart"/>
      <w:r>
        <w:rPr>
          <w:rFonts w:ascii="仿宋_GB2312" w:eastAsia="仿宋_GB2312" w:hAnsi="仿宋_GB2312" w:cs="仿宋_GB2312" w:hint="eastAsia"/>
          <w:sz w:val="32"/>
          <w:szCs w:val="32"/>
        </w:rPr>
        <w:t>国考断面</w:t>
      </w:r>
      <w:proofErr w:type="gramEnd"/>
      <w:r>
        <w:rPr>
          <w:rFonts w:ascii="仿宋_GB2312" w:eastAsia="仿宋_GB2312" w:hAnsi="仿宋_GB2312" w:cs="仿宋_GB2312" w:hint="eastAsia"/>
          <w:sz w:val="32"/>
          <w:szCs w:val="32"/>
        </w:rPr>
        <w:t>Ⅰ-Ⅲ类优良比例为80%，劣V类断面为2%，分别优于国家年度考核目标12个百分点和4个百分点。与上年相比，关中渭河流域水质持续向好，渭河干流由上年的轻度污染明显改善为优，支流由上年的中度污染改善为轻度污染；陕北延河由上年的中度污染改善为轻度污染、无定</w:t>
      </w:r>
      <w:proofErr w:type="gramStart"/>
      <w:r>
        <w:rPr>
          <w:rFonts w:ascii="仿宋_GB2312" w:eastAsia="仿宋_GB2312" w:hAnsi="仿宋_GB2312" w:cs="仿宋_GB2312" w:hint="eastAsia"/>
          <w:sz w:val="32"/>
          <w:szCs w:val="32"/>
        </w:rPr>
        <w:t>河水质由上年</w:t>
      </w:r>
      <w:proofErr w:type="gramEnd"/>
      <w:r>
        <w:rPr>
          <w:rFonts w:ascii="仿宋_GB2312" w:eastAsia="仿宋_GB2312" w:hAnsi="仿宋_GB2312" w:cs="仿宋_GB2312" w:hint="eastAsia"/>
          <w:sz w:val="32"/>
          <w:szCs w:val="32"/>
        </w:rPr>
        <w:t>的轻度污染明显改善为优；陕南汉江、丹江、嘉陵江水质继续保持优；黄河干流由上年的轻度污染明显改善为优。石门水库、</w:t>
      </w:r>
      <w:proofErr w:type="gramStart"/>
      <w:r>
        <w:rPr>
          <w:rFonts w:ascii="仿宋_GB2312" w:eastAsia="仿宋_GB2312" w:hAnsi="仿宋_GB2312" w:cs="仿宋_GB2312" w:hint="eastAsia"/>
          <w:sz w:val="32"/>
          <w:szCs w:val="32"/>
        </w:rPr>
        <w:t>瀛</w:t>
      </w:r>
      <w:proofErr w:type="gramEnd"/>
      <w:r>
        <w:rPr>
          <w:rFonts w:ascii="仿宋_GB2312" w:eastAsia="仿宋_GB2312" w:hAnsi="仿宋_GB2312" w:cs="仿宋_GB2312" w:hint="eastAsia"/>
          <w:sz w:val="32"/>
          <w:szCs w:val="32"/>
        </w:rPr>
        <w:t>湖、王瑶水库水质优，红碱</w:t>
      </w:r>
      <w:proofErr w:type="gramStart"/>
      <w:r>
        <w:rPr>
          <w:rFonts w:ascii="仿宋_GB2312" w:eastAsia="仿宋_GB2312" w:hAnsi="仿宋_GB2312" w:cs="仿宋_GB2312" w:hint="eastAsia"/>
          <w:sz w:val="32"/>
          <w:szCs w:val="32"/>
        </w:rPr>
        <w:t>淖</w:t>
      </w:r>
      <w:proofErr w:type="gramEnd"/>
      <w:r>
        <w:rPr>
          <w:rFonts w:ascii="仿宋_GB2312" w:eastAsia="仿宋_GB2312" w:hAnsi="仿宋_GB2312" w:cs="仿宋_GB2312" w:hint="eastAsia"/>
          <w:sz w:val="32"/>
          <w:szCs w:val="32"/>
        </w:rPr>
        <w:t>重度污染。与上年相比，</w:t>
      </w:r>
      <w:proofErr w:type="gramStart"/>
      <w:r>
        <w:rPr>
          <w:rFonts w:ascii="仿宋_GB2312" w:eastAsia="仿宋_GB2312" w:hAnsi="仿宋_GB2312" w:cs="仿宋_GB2312" w:hint="eastAsia"/>
          <w:sz w:val="32"/>
          <w:szCs w:val="32"/>
        </w:rPr>
        <w:t>瀛</w:t>
      </w:r>
      <w:proofErr w:type="gramEnd"/>
      <w:r>
        <w:rPr>
          <w:rFonts w:ascii="仿宋_GB2312" w:eastAsia="仿宋_GB2312" w:hAnsi="仿宋_GB2312" w:cs="仿宋_GB2312" w:hint="eastAsia"/>
          <w:sz w:val="32"/>
          <w:szCs w:val="32"/>
        </w:rPr>
        <w:t>湖、王瑶水库水质有所提升，红碱</w:t>
      </w:r>
      <w:proofErr w:type="gramStart"/>
      <w:r>
        <w:rPr>
          <w:rFonts w:ascii="仿宋_GB2312" w:eastAsia="仿宋_GB2312" w:hAnsi="仿宋_GB2312" w:cs="仿宋_GB2312" w:hint="eastAsia"/>
          <w:sz w:val="32"/>
          <w:szCs w:val="32"/>
        </w:rPr>
        <w:t>淖</w:t>
      </w:r>
      <w:proofErr w:type="gramEnd"/>
      <w:r>
        <w:rPr>
          <w:rFonts w:ascii="仿宋_GB2312" w:eastAsia="仿宋_GB2312" w:hAnsi="仿宋_GB2312" w:cs="仿宋_GB2312" w:hint="eastAsia"/>
          <w:sz w:val="32"/>
          <w:szCs w:val="32"/>
        </w:rPr>
        <w:t>、石门水库水质均无明显变化。石门水库、</w:t>
      </w:r>
      <w:proofErr w:type="gramStart"/>
      <w:r>
        <w:rPr>
          <w:rFonts w:ascii="仿宋_GB2312" w:eastAsia="仿宋_GB2312" w:hAnsi="仿宋_GB2312" w:cs="仿宋_GB2312" w:hint="eastAsia"/>
          <w:sz w:val="32"/>
          <w:szCs w:val="32"/>
        </w:rPr>
        <w:t>瀛</w:t>
      </w:r>
      <w:proofErr w:type="gramEnd"/>
      <w:r>
        <w:rPr>
          <w:rFonts w:ascii="仿宋_GB2312" w:eastAsia="仿宋_GB2312" w:hAnsi="仿宋_GB2312" w:cs="仿宋_GB2312" w:hint="eastAsia"/>
          <w:sz w:val="32"/>
          <w:szCs w:val="32"/>
        </w:rPr>
        <w:t>湖、王瑶水库均为中营养，红碱</w:t>
      </w:r>
      <w:proofErr w:type="gramStart"/>
      <w:r>
        <w:rPr>
          <w:rFonts w:ascii="仿宋_GB2312" w:eastAsia="仿宋_GB2312" w:hAnsi="仿宋_GB2312" w:cs="仿宋_GB2312" w:hint="eastAsia"/>
          <w:sz w:val="32"/>
          <w:szCs w:val="32"/>
        </w:rPr>
        <w:t>淖</w:t>
      </w:r>
      <w:proofErr w:type="gramEnd"/>
      <w:r>
        <w:rPr>
          <w:rFonts w:ascii="仿宋_GB2312" w:eastAsia="仿宋_GB2312" w:hAnsi="仿宋_GB2312" w:cs="仿宋_GB2312" w:hint="eastAsia"/>
          <w:sz w:val="32"/>
          <w:szCs w:val="32"/>
        </w:rPr>
        <w:t>为重度富营</w:t>
      </w:r>
      <w:r>
        <w:rPr>
          <w:rFonts w:ascii="仿宋_GB2312" w:eastAsia="仿宋_GB2312" w:hAnsi="仿宋_GB2312" w:cs="仿宋_GB2312" w:hint="eastAsia"/>
          <w:sz w:val="32"/>
          <w:szCs w:val="32"/>
        </w:rPr>
        <w:lastRenderedPageBreak/>
        <w:t>养。28个城市集中式饮用水源中，除西安沣皂河水源4月份锰超标0.4倍外，其余27个水源均达标，水源达标率96.4%。6个湖库水源地除宝鸡冯家山水库营养状态等级为轻度富营养外，其余湖库水源地营养状态等级均为中营养。</w:t>
      </w:r>
    </w:p>
    <w:p w:rsidR="005D5041" w:rsidRDefault="005D5041" w:rsidP="005D5041">
      <w:pPr>
        <w:spacing w:line="62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（二）主要污染种类、数量、来源、污染原因</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工业废污水、城镇生活污水污染。工业废水、工业废弃物、食品加工废弃物、疏浚污染物以及其它有毒物质等是造成渔业水域污染的来源。二是农业面源污染。农业灌溉和生产过程中大量使用化肥和农药，部分残留在土壤，经过地表径流进入水体，导致水中氮、磷和有毒物质增加产生农业面源污染。三是城镇生活垃圾污染。现代生活垃圾有许多难以降解的成分，它们进入河流之后，不仅对水中生物十分有害，而且会阻塞河道，造成河流水体污染。四是内源污染的影响。由于河道水质较差、底泥污染严重，随着环境条件的改变，底泥上</w:t>
      </w:r>
      <w:proofErr w:type="gramStart"/>
      <w:r>
        <w:rPr>
          <w:rFonts w:ascii="仿宋_GB2312" w:eastAsia="仿宋_GB2312" w:hAnsi="仿宋_GB2312" w:cs="仿宋_GB2312" w:hint="eastAsia"/>
          <w:sz w:val="32"/>
          <w:szCs w:val="32"/>
        </w:rPr>
        <w:t>翻进入</w:t>
      </w:r>
      <w:proofErr w:type="gramEnd"/>
      <w:r>
        <w:rPr>
          <w:rFonts w:ascii="仿宋_GB2312" w:eastAsia="仿宋_GB2312" w:hAnsi="仿宋_GB2312" w:cs="仿宋_GB2312" w:hint="eastAsia"/>
          <w:sz w:val="32"/>
          <w:szCs w:val="32"/>
        </w:rPr>
        <w:t>水体，造成河水污染。五是病原微生物污染。主要来源于生活污水、医院污水等，肉类加工厂的生产污水等。六是营养物和药物污染。养殖生产过程中产生的残饵、排泄物和生物残骸及投入的渔用肥料和水产养殖中使用的杀菌、杀虫等药物，部分残留在水体中可导致养殖水体自净能力下降，引起水质恶化。七是底质有机质污染。水产养殖区域底质中氮、磷、硫等有毒有害物质在底质中富集，部分释放到水体，引起水体的富营养化。</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lastRenderedPageBreak/>
        <w:t xml:space="preserve">五、水域滩涂承载力评价   </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陕西地域狭长，南北高、中间低，全省地跨三个气候区，</w:t>
      </w:r>
      <w:proofErr w:type="gramStart"/>
      <w:r>
        <w:rPr>
          <w:rFonts w:ascii="仿宋_GB2312" w:eastAsia="仿宋_GB2312" w:hAnsi="仿宋_GB2312" w:cs="仿宋_GB2312" w:hint="eastAsia"/>
          <w:sz w:val="32"/>
          <w:szCs w:val="32"/>
        </w:rPr>
        <w:t>降水南</w:t>
      </w:r>
      <w:proofErr w:type="gramEnd"/>
      <w:r>
        <w:rPr>
          <w:rFonts w:ascii="仿宋_GB2312" w:eastAsia="仿宋_GB2312" w:hAnsi="仿宋_GB2312" w:cs="仿宋_GB2312" w:hint="eastAsia"/>
          <w:sz w:val="32"/>
          <w:szCs w:val="32"/>
        </w:rPr>
        <w:t>多北少，陕南为湿润区，关中为半湿润区，陕北为半干旱区。特殊的地质地貌、气候和自然生态环境的差异，孕育了丰富多样的水生生物。与北方邻近各省区比较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陕西植物和植被类型复杂多样，各类生态的自然植被、次生植被及人工植被发育典型。特别是陕南秦巴山区和陕北高原生态类型多样，生物资源种类繁多，水生生物资源十分丰富，被誉为中国动植物资源的天然宝库。浮游生物是水生生物食物链的基础，浮游植物的组成以硅藻类、绿藻类为主，易于鱼类消化利用的藻类占优势地位。浮游动物的组成以枝角类和轮虫为主，为鱼类早期生活和滤食性鱼类提供充足的食物源，给鱼、虾、贝幼体的发育、生长提供了丰富的生物饵料资源。丰富的底栖动物，为杂食性鱼类提供了丰富的饵料资源。丰富的水生生物资源和鱼类资源为陕西渔业提供了天然种质资源保障和较强的生态支撑。</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水体类型包括湖泊、河流、水库、池塘等，在淡水养殖方面具有得天独厚的地理条件，可完全满足野生水生生物繁衍生息，维持水生态系统多样性。从生态、环境保护优先为出发点，陕西省的河流、大中型水库等公共水域将退出人工养殖功能，将其承载力转移为修复水生生物多样性，为生态环境的保护、永续利用服务，并积极开展人工增殖放流，严格自然资源捕捞管理；为了更好的维护养殖水域生态环境，非饮用水水源水库、湖泊和</w:t>
      </w:r>
      <w:r>
        <w:rPr>
          <w:rFonts w:ascii="仿宋_GB2312" w:eastAsia="仿宋_GB2312" w:hAnsi="仿宋_GB2312" w:cs="仿宋_GB2312" w:hint="eastAsia"/>
          <w:sz w:val="32"/>
          <w:szCs w:val="32"/>
        </w:rPr>
        <w:lastRenderedPageBreak/>
        <w:t>河沟等水域适当降低鱼产力，合理控制养殖品种和密度，改善水域生态环境，养护水生生物资源，发展保水渔业、净水渔业；对池塘养殖进行标准化改造，推广绿色健康高效养殖模式，养殖尾水排放达到国家或地方有关标准；鼓励宜渔稻田大力发展</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种养，拓展渔业发展空间，促进渔业持续绿色高质量发展。</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第七节  水产养殖产业发展分析</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一、水产养殖发展现状</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（一）水产养殖基本概况</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利用丰富的水域资源，突出区域特点，大力发展特色养殖，养殖品种和养殖模式呈现多元化格局，渔业产业布局不断优化。沿渭河、汉丹江生态渔业产业带为重点的池塘健康养殖、大水面增养殖等商品鱼基地；以淤地坝</w:t>
      </w:r>
      <w:proofErr w:type="gramStart"/>
      <w:r>
        <w:rPr>
          <w:rFonts w:ascii="仿宋_GB2312" w:eastAsia="仿宋_GB2312" w:hAnsi="仿宋_GB2312" w:cs="仿宋_GB2312" w:hint="eastAsia"/>
          <w:sz w:val="32"/>
          <w:szCs w:val="32"/>
        </w:rPr>
        <w:t>群为主</w:t>
      </w:r>
      <w:proofErr w:type="gramEnd"/>
      <w:r>
        <w:rPr>
          <w:rFonts w:ascii="仿宋_GB2312" w:eastAsia="仿宋_GB2312" w:hAnsi="仿宋_GB2312" w:cs="仿宋_GB2312" w:hint="eastAsia"/>
          <w:sz w:val="32"/>
          <w:szCs w:val="32"/>
        </w:rPr>
        <w:t>的陕北生态渔业、城市郊区为重点的休闲渔业；以秦巴山区为中心的仿生态大鲵人工养殖示范区已经形成，一个区域布局和产业结构日趋合理的现代渔业生产体系在我省基本确立。关中地区，大力发展池塘节水、循环水等集约化、规模化、产业化养殖，充分利用秦岭北麓、渭北高原冷水资源发展工厂化、微流水养殖；陕南地区，雨量充沛，水资源丰富，塘库众多，充分利用汉江、丹江等湖库资源和秦巴山区冷流水及稻田资源，大力推行大水面增养殖、秦巴山区冷水鱼养殖及稻田综合种养等绿色养殖；陕北地区充分利用淤地坝群、</w:t>
      </w:r>
      <w:r>
        <w:rPr>
          <w:rFonts w:ascii="仿宋_GB2312" w:eastAsia="仿宋_GB2312" w:hAnsi="仿宋_GB2312" w:cs="仿宋_GB2312" w:hint="eastAsia"/>
          <w:sz w:val="32"/>
          <w:szCs w:val="32"/>
        </w:rPr>
        <w:lastRenderedPageBreak/>
        <w:t>黄河、无定河等资源大力发展池塘养殖、大水面增养殖等生态养殖。</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从城市地域来分，陕西省水产养殖主产区主要分布在渭南市、安康市、汉中市、西安市，上述四市2018年的水产养殖产量均超过万吨，产量占全省水产养殖总产量的 81.00 %。</w:t>
      </w:r>
    </w:p>
    <w:p w:rsidR="005D5041" w:rsidRDefault="005D5041" w:rsidP="005D5041">
      <w:pPr>
        <w:spacing w:line="58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（二）养殖品种</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陕西省水产养殖类型多样，养殖品种繁多。主要养殖的类型有池塘养殖、水库养殖和湖泊养殖等，按养殖品种分类，大宗淡水鱼类品种有草鱼、鲤、鲢、鳙鱼、鲫等。名特优品种有泥鳅、黄</w:t>
      </w:r>
      <w:proofErr w:type="gramStart"/>
      <w:r>
        <w:rPr>
          <w:rFonts w:ascii="仿宋_GB2312" w:eastAsia="仿宋_GB2312" w:hAnsi="仿宋_GB2312" w:cs="仿宋_GB2312" w:hint="eastAsia"/>
          <w:sz w:val="32"/>
          <w:szCs w:val="32"/>
        </w:rPr>
        <w:t>颡</w:t>
      </w:r>
      <w:proofErr w:type="gramEnd"/>
      <w:r>
        <w:rPr>
          <w:rFonts w:ascii="仿宋_GB2312" w:eastAsia="仿宋_GB2312" w:hAnsi="仿宋_GB2312" w:cs="仿宋_GB2312" w:hint="eastAsia"/>
          <w:sz w:val="32"/>
          <w:szCs w:val="32"/>
        </w:rPr>
        <w:t>鱼、鲇鱼、鲟鱼、乌鳢、鲈鱼、虹鳟、中华鳖等。甲壳类主要养殖品种为虾类和蟹类，其中有青虾、克氏原螯虾（小龙虾）、</w:t>
      </w:r>
      <w:proofErr w:type="gramStart"/>
      <w:r>
        <w:rPr>
          <w:rFonts w:ascii="仿宋_GB2312" w:eastAsia="仿宋_GB2312" w:hAnsi="仿宋_GB2312" w:cs="仿宋_GB2312" w:hint="eastAsia"/>
          <w:sz w:val="32"/>
          <w:szCs w:val="32"/>
        </w:rPr>
        <w:t>凡纳滨对虾</w:t>
      </w:r>
      <w:proofErr w:type="gramEnd"/>
      <w:r>
        <w:rPr>
          <w:rFonts w:ascii="仿宋_GB2312" w:eastAsia="仿宋_GB2312" w:hAnsi="仿宋_GB2312" w:cs="仿宋_GB2312" w:hint="eastAsia"/>
          <w:sz w:val="32"/>
          <w:szCs w:val="32"/>
        </w:rPr>
        <w:t>和中华绒</w:t>
      </w:r>
      <w:proofErr w:type="gramStart"/>
      <w:r>
        <w:rPr>
          <w:rFonts w:ascii="仿宋_GB2312" w:eastAsia="仿宋_GB2312" w:hAnsi="仿宋_GB2312" w:cs="仿宋_GB2312" w:hint="eastAsia"/>
          <w:sz w:val="32"/>
          <w:szCs w:val="32"/>
        </w:rPr>
        <w:t>螯</w:t>
      </w:r>
      <w:proofErr w:type="gramEnd"/>
      <w:r>
        <w:rPr>
          <w:rFonts w:ascii="仿宋_GB2312" w:eastAsia="仿宋_GB2312" w:hAnsi="仿宋_GB2312" w:cs="仿宋_GB2312" w:hint="eastAsia"/>
          <w:sz w:val="32"/>
          <w:szCs w:val="32"/>
        </w:rPr>
        <w:t>蟹等。其它主要包括两栖爬行动物大鲵和</w:t>
      </w:r>
      <w:proofErr w:type="gramStart"/>
      <w:r>
        <w:rPr>
          <w:rFonts w:ascii="仿宋_GB2312" w:eastAsia="仿宋_GB2312" w:hAnsi="仿宋_GB2312" w:cs="仿宋_GB2312" w:hint="eastAsia"/>
          <w:sz w:val="32"/>
          <w:szCs w:val="32"/>
        </w:rPr>
        <w:t>鳖以及</w:t>
      </w:r>
      <w:proofErr w:type="gramEnd"/>
      <w:r>
        <w:rPr>
          <w:rFonts w:ascii="仿宋_GB2312" w:eastAsia="仿宋_GB2312" w:hAnsi="仿宋_GB2312" w:cs="仿宋_GB2312" w:hint="eastAsia"/>
          <w:sz w:val="32"/>
          <w:szCs w:val="32"/>
        </w:rPr>
        <w:t xml:space="preserve">蛙类等。目前,陕西大宗淡水鱼类养殖以草鱼、鲤、鲢、鳙为主，搭配鲫等。同全国大宗淡水鱼产量占鱼产量的68.7%相比，凸显大宗鱼养殖在我省占有主导地位，其他经济品种养殖比重相对较低，表明品种结构调整有较大的发展空间。       </w:t>
      </w:r>
    </w:p>
    <w:p w:rsidR="005D5041" w:rsidRDefault="005D5041" w:rsidP="005D5041">
      <w:pPr>
        <w:spacing w:line="58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（三）养殖面积及产量</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2018年，全省淡水养殖面积52844公顷,水产品产量16.3万吨。</w:t>
      </w:r>
    </w:p>
    <w:p w:rsidR="005D5041" w:rsidRDefault="005D5041" w:rsidP="005D5041">
      <w:pPr>
        <w:spacing w:line="58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二、区域经济发展方向</w:t>
      </w:r>
      <w:r>
        <w:rPr>
          <w:rFonts w:ascii="黑体" w:eastAsia="黑体" w:hAnsi="黑体" w:cs="仿宋_GB2312" w:hint="eastAsia"/>
          <w:sz w:val="32"/>
          <w:szCs w:val="32"/>
        </w:rPr>
        <w:tab/>
      </w:r>
    </w:p>
    <w:p w:rsidR="005D5041" w:rsidRDefault="005D5041" w:rsidP="005D5041">
      <w:pPr>
        <w:spacing w:line="58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（一）区位条件</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陕西省地处中国内陆腹地，黄河中游，位于东经105°29′—111°15′，北纬31°42′—39°35′之间。东邻山西、河南，</w:t>
      </w:r>
      <w:r>
        <w:rPr>
          <w:rFonts w:ascii="仿宋_GB2312" w:eastAsia="仿宋_GB2312" w:hAnsi="仿宋_GB2312" w:cs="仿宋_GB2312" w:hint="eastAsia"/>
          <w:sz w:val="32"/>
          <w:szCs w:val="32"/>
        </w:rPr>
        <w:lastRenderedPageBreak/>
        <w:t>西连宁夏、甘肃，南抵四川、重庆、湖北，北接内蒙古，居于连接中国东、中部地区和西北、西南的重要位置，也是“新亚欧大陆桥”亚洲段的中心和中东部进入中国大西北的“门户”，具有承东启西、连接南北的战略地位。陕西历史文化悠久，是中华文明的重要发祥地之一，也是中国重要科教高地之一，是古丝绸之路的重要发源地和桥头堡。交通运输发达，物资和人流充分支撑了经济发展，具有独特的区位优势。2018年末，全省常住人口3864.4万人，土地面积20.56万平方千米。</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（二）经济总量</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2018年，陕西省全年生产总值24438.32亿元，其中，第一产业增加值1830.19亿元，占生产总值的比重为7.5%；第二产业增加值12157.48亿元，占49.7%；第三产业增加值10450.65亿元，占42.8%。人均生产总值63477元。全年农业增加值1380.77亿元，林业增加值62.54亿元，牧业增加值370.18亿元，渔业增加值16.69亿元。全省森林覆盖率43.06%，全年营造林面积499.75千公顷，林地面积12367.9千公顷，湿地保有量306千公顷，林业自然保护区52个，林业自然保护区面积1102.33千公顷，占国土面积5.3%。</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（三）发展方向</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深入贯彻落</w:t>
      </w:r>
      <w:proofErr w:type="gramStart"/>
      <w:r>
        <w:rPr>
          <w:rFonts w:ascii="仿宋_GB2312" w:eastAsia="仿宋_GB2312" w:hAnsi="仿宋_GB2312" w:cs="仿宋_GB2312" w:hint="eastAsia"/>
          <w:sz w:val="32"/>
          <w:szCs w:val="32"/>
        </w:rPr>
        <w:t>实习近</w:t>
      </w:r>
      <w:proofErr w:type="gramEnd"/>
      <w:r>
        <w:rPr>
          <w:rFonts w:ascii="仿宋_GB2312" w:eastAsia="仿宋_GB2312" w:hAnsi="仿宋_GB2312" w:cs="仿宋_GB2312" w:hint="eastAsia"/>
          <w:sz w:val="32"/>
          <w:szCs w:val="32"/>
        </w:rPr>
        <w:t>平总书记两次来陕考察重要讲话精神，牢牢抓住共建“一带一路”、新时代推进西部大开发形成新格局、黄河流域生态保护和高质量发展等重大战略机遇，加快构建具有</w:t>
      </w:r>
      <w:r>
        <w:rPr>
          <w:rFonts w:ascii="仿宋_GB2312" w:eastAsia="仿宋_GB2312" w:hAnsi="仿宋_GB2312" w:cs="仿宋_GB2312" w:hint="eastAsia"/>
          <w:sz w:val="32"/>
          <w:szCs w:val="32"/>
        </w:rPr>
        <w:lastRenderedPageBreak/>
        <w:t>陕西特色的现代化渔业发展产业体系，推进城乡区域协调发展，全面深化改革，大力发展枢纽经济、门户经济、流动经济，不断提高经济发展质量和效益。加快优化经济结构，促进产业升级，巩固提升脱贫攻坚成果，协调推进乡村振兴，走好生态优先、绿色循环发展之路。</w:t>
      </w:r>
      <w:proofErr w:type="gramStart"/>
      <w:r>
        <w:rPr>
          <w:rFonts w:ascii="仿宋_GB2312" w:eastAsia="仿宋_GB2312" w:hAnsi="仿宋_GB2312" w:cs="仿宋_GB2312" w:hint="eastAsia"/>
          <w:sz w:val="32"/>
          <w:szCs w:val="32"/>
        </w:rPr>
        <w:t>践行</w:t>
      </w:r>
      <w:proofErr w:type="gramEnd"/>
      <w:r>
        <w:rPr>
          <w:rFonts w:ascii="仿宋_GB2312" w:eastAsia="仿宋_GB2312" w:hAnsi="仿宋_GB2312" w:cs="仿宋_GB2312" w:hint="eastAsia"/>
          <w:sz w:val="32"/>
          <w:szCs w:val="32"/>
        </w:rPr>
        <w:t>“两山”理论，守护秦岭绿水青山，确保黄河沿岸生态安全，努力开创陕西新时代追赶超越新篇章。</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三、水产养殖前景预测</w:t>
      </w:r>
    </w:p>
    <w:p w:rsidR="005D5041" w:rsidRDefault="005D5041" w:rsidP="005D5041">
      <w:pPr>
        <w:spacing w:line="62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（一）市场发展潜力</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产品具有高蛋白、低脂肪的优点，含有较多的不饱和脂肪酸，是非常理想的健康食品。根据《中国居民膳食指南》推荐，动物性的食物应优先选择鱼类，每日摄入水产品推荐量应该达到40克以上。但我国目前每日人均摄入量仅为30克左右，为全球人均水平的56%，离推荐摄入量的下限值有很大的差距，中国水产品消费市场还有很大的发展空间。据调查，2018年，陕西省水产品人均占有量4.22 KG，人均水产品占有量仅占全国的10%左右。当前，耕地保护形势日趋严峻，粮食安全保障任务十分艰巨，水产养殖作为大农业的重要组成部分，在粮食安全体系的构建中对保障人们食品安全供给有着重要作用。随着经济的发展和居民生活水平的提高，水产品的消费结构也将趋于优质化、多样化，农村和中西部市场的开拓也将拉动常规水产品消费市场，为水产养殖业的发展提供了更为广阔的市场。</w:t>
      </w:r>
    </w:p>
    <w:p w:rsidR="005D5041" w:rsidRDefault="005D5041" w:rsidP="005D5041">
      <w:pPr>
        <w:spacing w:line="62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lastRenderedPageBreak/>
        <w:t>（二）产业发展趋势</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一是优化布局，大力发展节水减排、集约高效、种养结合、立体生态等绿色水产养殖。加快推进</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种养持续健康快速发展，充分发挥大水面保水、净水渔业对水域生态环境的保护作用，培育冷水</w:t>
      </w:r>
      <w:proofErr w:type="gramStart"/>
      <w:r>
        <w:rPr>
          <w:rFonts w:ascii="仿宋_GB2312" w:eastAsia="仿宋_GB2312" w:hAnsi="仿宋_GB2312" w:cs="仿宋_GB2312" w:hint="eastAsia"/>
          <w:sz w:val="32"/>
          <w:szCs w:val="32"/>
        </w:rPr>
        <w:t>鱼特色</w:t>
      </w:r>
      <w:proofErr w:type="gramEnd"/>
      <w:r>
        <w:rPr>
          <w:rFonts w:ascii="仿宋_GB2312" w:eastAsia="仿宋_GB2312" w:hAnsi="仿宋_GB2312" w:cs="仿宋_GB2312" w:hint="eastAsia"/>
          <w:sz w:val="32"/>
          <w:szCs w:val="32"/>
        </w:rPr>
        <w:t>产业，在水产养殖、资源养护、生态保护等方面协同用力，建立“以渔净水，渔水共赢”的生态渔业模式。二是转变方式，推进渔业转型升级。推广清洁生产，防控养殖污染，实现由单一生产、分散经营向提质增效、绿色生态转变，增加优质水产品供给。三是科技引领，实施创新驱动战略。引导物联网、大数据、人工智能等现代信息技术向水产养殖生产环节渗透，推进渔业向集约化、集成化、机械化、自动化、信息化方向发展，为实现渔业智能化夯实基础。四是三产融合，大力发展都市型设施渔业、生态渔业和休闲渔业，推动养殖、加工、流通、休闲服务等一二三</w:t>
      </w:r>
      <w:proofErr w:type="gramStart"/>
      <w:r>
        <w:rPr>
          <w:rFonts w:ascii="仿宋_GB2312" w:eastAsia="仿宋_GB2312" w:hAnsi="仿宋_GB2312" w:cs="仿宋_GB2312" w:hint="eastAsia"/>
          <w:sz w:val="32"/>
          <w:szCs w:val="32"/>
        </w:rPr>
        <w:t>产相互</w:t>
      </w:r>
      <w:proofErr w:type="gramEnd"/>
      <w:r>
        <w:rPr>
          <w:rFonts w:ascii="仿宋_GB2312" w:eastAsia="仿宋_GB2312" w:hAnsi="仿宋_GB2312" w:cs="仿宋_GB2312" w:hint="eastAsia"/>
          <w:sz w:val="32"/>
          <w:szCs w:val="32"/>
        </w:rPr>
        <w:t>融合、协调发展，延伸产业链，打造渔业高质量发展新业态。</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（三）养殖水域滩涂需求</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陕西省具有丰富的江河、水库等水域资源，可完全满足水生生物繁衍生息，为水生生物提供良好的生存条件和繁衍空间。同时，科学利用水生生物资源，充分发挥渔业的生态功能，也有利于水域生态环境循环利用。以满足人民对优美水域生态环境和优质水产品的需求为目标，统筹环境保护与生产发展，合理利用开发水域滩涂，落实水产养殖业发展空间，有效发挥渔业生态功能，</w:t>
      </w:r>
      <w:r>
        <w:rPr>
          <w:rFonts w:ascii="仿宋_GB2312" w:eastAsia="仿宋_GB2312" w:hAnsi="仿宋_GB2312" w:cs="仿宋_GB2312" w:hint="eastAsia"/>
          <w:sz w:val="32"/>
          <w:szCs w:val="32"/>
        </w:rPr>
        <w:lastRenderedPageBreak/>
        <w:t>既是落实乡村振兴战略的重要抓手，也是生态优先、绿色发展的重要内容，更是实现广大群众对美好生活向往的重要举措。</w:t>
      </w:r>
    </w:p>
    <w:p w:rsidR="005D5041" w:rsidRDefault="005D5041" w:rsidP="005D5041">
      <w:pPr>
        <w:spacing w:line="600" w:lineRule="exact"/>
        <w:ind w:firstLineChars="200" w:firstLine="640"/>
        <w:rPr>
          <w:rFonts w:ascii="楷体_GB2312" w:eastAsia="楷体_GB2312" w:hAnsi="黑体" w:cs="仿宋_GB2312"/>
          <w:sz w:val="32"/>
          <w:szCs w:val="32"/>
        </w:rPr>
      </w:pPr>
      <w:r>
        <w:rPr>
          <w:rFonts w:ascii="楷体_GB2312" w:eastAsia="楷体_GB2312" w:hAnsi="黑体" w:cs="仿宋_GB2312" w:hint="eastAsia"/>
          <w:sz w:val="32"/>
          <w:szCs w:val="32"/>
        </w:rPr>
        <w:t>（四）水产养殖产业发展前景</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随着水产养殖业的快速发展，水产养殖方式由传统数量增长型向质量效益增长型转变。节水、高效、生态、健康养殖模式将成为陕西渔业发展主方向。大水面生态保护与渔业发展实现充分融合，加快推进渔业绿色高质量发展。按照“生产发展、生活富裕、生态优美”的发展思路，充分利用湖泊、水库、池塘、宜渔稻田，积极引导渔业生产与休闲乡村游、</w:t>
      </w:r>
      <w:proofErr w:type="gramStart"/>
      <w:r>
        <w:rPr>
          <w:rFonts w:ascii="仿宋_GB2312" w:eastAsia="仿宋_GB2312" w:hAnsi="仿宋_GB2312" w:cs="仿宋_GB2312" w:hint="eastAsia"/>
          <w:sz w:val="32"/>
          <w:szCs w:val="32"/>
        </w:rPr>
        <w:t>稻渔文化</w:t>
      </w:r>
      <w:proofErr w:type="gramEnd"/>
      <w:r>
        <w:rPr>
          <w:rFonts w:ascii="仿宋_GB2312" w:eastAsia="仿宋_GB2312" w:hAnsi="仿宋_GB2312" w:cs="仿宋_GB2312" w:hint="eastAsia"/>
          <w:sz w:val="32"/>
          <w:szCs w:val="32"/>
        </w:rPr>
        <w:t>、科普教育、美食餐饮、休闲垂钓等业态融合。强化渔业在水域生态修复中的作用，完善大水面生态渔业管理协调机制，有效拓展延伸产业链，打造管理制度完善、经营机制高效、利益联结紧密的生态渔业典型模式，基本实现环境优美、产品优质、产业融合、生产生态生活相得益彰的生态渔业新发展格局。</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第八节  养殖水域滩涂开发总体思路</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坚持以习近平新时代中国特色社会主义思想和习近平生态文明思想为指导，全面贯彻党的十九大和十九届二中、三中、四中、五中全会精神，按照“创新、协调、绿色、开放、共享”发展理念, 以实施乡村振兴战略为引领，以满足人民对优美水域生态环境和优质水产品的需求为目标，以“生态优先、资源恢复、</w:t>
      </w:r>
      <w:r>
        <w:rPr>
          <w:rFonts w:ascii="仿宋_GB2312" w:eastAsia="仿宋_GB2312" w:hAnsi="仿宋_GB2312" w:cs="仿宋_GB2312" w:hint="eastAsia"/>
          <w:sz w:val="32"/>
          <w:szCs w:val="32"/>
        </w:rPr>
        <w:lastRenderedPageBreak/>
        <w:t>产业升级”为导向，依托陕西资源禀赋和水域滩涂承载力，科学划定禁养区、限养区和养殖区，形成“功能清晰、管控有力、绿色发展”的养殖水域滩涂利用新局面，有效发挥“以渔净水”的生态服务功能，走出一条渔业生产与水域生态修复相融合的绿色高质量发展道路，实现产业振兴与生态振兴协同推进。</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禁止养殖区内，充分发挥渔业的生态功能，科学利用水生生物资源，加强水域生态环境修复与保护。</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限制养殖区内，充分发挥大水面养殖对水域生态环境的保护作用，在净水养殖、特色养殖、资源养护、生态保护等方面协同用力，建立“以渔净水，渔水双赢”的生态渔业模式。</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养殖区内，突出池塘循环节水精养、</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种养、冷水</w:t>
      </w:r>
      <w:proofErr w:type="gramStart"/>
      <w:r>
        <w:rPr>
          <w:rFonts w:ascii="仿宋_GB2312" w:eastAsia="仿宋_GB2312" w:hAnsi="仿宋_GB2312" w:cs="仿宋_GB2312" w:hint="eastAsia"/>
          <w:sz w:val="32"/>
          <w:szCs w:val="32"/>
        </w:rPr>
        <w:t>鱼特色</w:t>
      </w:r>
      <w:proofErr w:type="gramEnd"/>
      <w:r>
        <w:rPr>
          <w:rFonts w:ascii="仿宋_GB2312" w:eastAsia="仿宋_GB2312" w:hAnsi="仿宋_GB2312" w:cs="仿宋_GB2312" w:hint="eastAsia"/>
          <w:sz w:val="32"/>
          <w:szCs w:val="32"/>
        </w:rPr>
        <w:t>产业、大水面生态增养殖和大鲵、齐口裂腹鱼、秦岭细鳞</w:t>
      </w:r>
      <w:proofErr w:type="gramStart"/>
      <w:r>
        <w:rPr>
          <w:rFonts w:ascii="仿宋_GB2312" w:eastAsia="仿宋_GB2312" w:hAnsi="仿宋_GB2312" w:cs="仿宋_GB2312" w:hint="eastAsia"/>
          <w:sz w:val="32"/>
          <w:szCs w:val="32"/>
        </w:rPr>
        <w:t>鲑</w:t>
      </w:r>
      <w:proofErr w:type="gramEnd"/>
      <w:r>
        <w:rPr>
          <w:rFonts w:ascii="仿宋_GB2312" w:eastAsia="仿宋_GB2312" w:hAnsi="仿宋_GB2312" w:cs="仿宋_GB2312" w:hint="eastAsia"/>
          <w:sz w:val="32"/>
          <w:szCs w:val="32"/>
        </w:rPr>
        <w:t>等特色优势品种保护与开发利用五大产业板块，实现渔业生态化、特色化、规模化、标准化。</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黑体" w:eastAsia="黑体" w:hAnsi="黑体" w:cs="仿宋_GB2312"/>
          <w:sz w:val="32"/>
          <w:szCs w:val="32"/>
        </w:rPr>
      </w:pPr>
      <w:r>
        <w:rPr>
          <w:rFonts w:ascii="黑体" w:eastAsia="黑体" w:hAnsi="黑体" w:cs="仿宋_GB2312" w:hint="eastAsia"/>
          <w:sz w:val="32"/>
          <w:szCs w:val="32"/>
        </w:rPr>
        <w:t>第三章  养殖水域滩涂功能区划</w:t>
      </w:r>
    </w:p>
    <w:p w:rsidR="005D5041" w:rsidRDefault="005D5041" w:rsidP="005D5041">
      <w:pPr>
        <w:spacing w:beforeLines="50" w:before="156" w:line="62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第九节  功能区划概述</w:t>
      </w:r>
    </w:p>
    <w:p w:rsidR="005D5041" w:rsidRDefault="005D5041" w:rsidP="005D5041">
      <w:pPr>
        <w:spacing w:line="620" w:lineRule="exact"/>
        <w:ind w:firstLineChars="200" w:firstLine="640"/>
        <w:rPr>
          <w:rFonts w:ascii="仿宋_GB2312" w:eastAsia="仿宋_GB2312" w:hAnsi="仿宋_GB2312" w:cs="仿宋_GB2312"/>
          <w:sz w:val="32"/>
          <w:szCs w:val="32"/>
        </w:rPr>
      </w:pPr>
    </w:p>
    <w:p w:rsidR="005D5041" w:rsidRPr="00E667F7"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依据陕西省水域自然属性和功能定位，在保护水质安全兼顾渔业发展的总体要求下，按照《农业部关于印发〈养殖水域滩涂规划编制工作规范〉和〈养殖水域滩涂规划编制大纲〉的通知》（</w:t>
      </w:r>
      <w:proofErr w:type="gramStart"/>
      <w:r>
        <w:rPr>
          <w:rFonts w:ascii="仿宋_GB2312" w:eastAsia="仿宋_GB2312" w:hAnsi="仿宋_GB2312" w:cs="仿宋_GB2312" w:hint="eastAsia"/>
          <w:sz w:val="32"/>
          <w:szCs w:val="32"/>
        </w:rPr>
        <w:t>农渔发〔2016〕</w:t>
      </w:r>
      <w:proofErr w:type="gramEnd"/>
      <w:r>
        <w:rPr>
          <w:rFonts w:ascii="仿宋_GB2312" w:eastAsia="仿宋_GB2312" w:hAnsi="仿宋_GB2312" w:cs="仿宋_GB2312" w:hint="eastAsia"/>
          <w:sz w:val="32"/>
          <w:szCs w:val="32"/>
        </w:rPr>
        <w:t>39号）要求，将全省养殖水域滩涂划分为禁</w:t>
      </w:r>
      <w:r>
        <w:rPr>
          <w:rFonts w:ascii="仿宋_GB2312" w:eastAsia="仿宋_GB2312" w:hAnsi="仿宋_GB2312" w:cs="仿宋_GB2312" w:hint="eastAsia"/>
          <w:sz w:val="32"/>
          <w:szCs w:val="32"/>
        </w:rPr>
        <w:lastRenderedPageBreak/>
        <w:t>止养殖区、限制养殖区、养殖区三个功能区域。</w:t>
      </w:r>
      <w:r w:rsidRPr="00E667F7">
        <w:rPr>
          <w:rFonts w:ascii="仿宋_GB2312" w:eastAsia="仿宋_GB2312" w:hAnsi="仿宋_GB2312" w:cs="仿宋_GB2312" w:hint="eastAsia"/>
          <w:sz w:val="32"/>
          <w:szCs w:val="32"/>
        </w:rPr>
        <w:t>其中禁止养殖区面积258183.8公顷，限养区面积193716.32公顷，养殖区面积61421.45公顷（</w:t>
      </w:r>
      <w:proofErr w:type="gramStart"/>
      <w:r w:rsidRPr="00E667F7">
        <w:rPr>
          <w:rFonts w:ascii="仿宋_GB2312" w:eastAsia="仿宋_GB2312" w:hAnsi="仿宋_GB2312" w:cs="仿宋_GB2312" w:hint="eastAsia"/>
          <w:sz w:val="32"/>
          <w:szCs w:val="32"/>
        </w:rPr>
        <w:t>含稻渔综合</w:t>
      </w:r>
      <w:proofErr w:type="gramEnd"/>
      <w:r w:rsidRPr="00E667F7">
        <w:rPr>
          <w:rFonts w:ascii="仿宋_GB2312" w:eastAsia="仿宋_GB2312" w:hAnsi="仿宋_GB2312" w:cs="仿宋_GB2312" w:hint="eastAsia"/>
          <w:sz w:val="32"/>
          <w:szCs w:val="32"/>
        </w:rPr>
        <w:t>种养）。</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本规划是依据现有法律、法规、办法和现有数据资料划定的禁养区、限养区和养殖区。在本规划有效期内，如所依据的法律、法规、办法和基础数据发生改变，三区的范围也需要依照划分原则作动态调整。</w:t>
      </w:r>
    </w:p>
    <w:p w:rsidR="005D5041" w:rsidRDefault="005D5041" w:rsidP="005D5041">
      <w:pPr>
        <w:spacing w:line="620" w:lineRule="exact"/>
        <w:ind w:firstLineChars="300" w:firstLine="960"/>
        <w:rPr>
          <w:rFonts w:ascii="黑体" w:eastAsia="黑体" w:hAnsi="黑体" w:cs="仿宋_GB2312"/>
          <w:sz w:val="32"/>
          <w:szCs w:val="32"/>
        </w:rPr>
      </w:pPr>
      <w:r>
        <w:rPr>
          <w:rFonts w:ascii="黑体" w:eastAsia="黑体" w:hAnsi="黑体" w:cs="仿宋_GB2312" w:hint="eastAsia"/>
          <w:sz w:val="32"/>
          <w:szCs w:val="32"/>
        </w:rPr>
        <w:t>一、禁止养殖区</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sidRPr="00E667F7">
        <w:rPr>
          <w:rFonts w:ascii="仿宋_GB2312" w:eastAsia="仿宋_GB2312" w:hAnsi="仿宋_GB2312" w:cs="仿宋_GB2312" w:hint="eastAsia"/>
          <w:sz w:val="32"/>
          <w:szCs w:val="32"/>
        </w:rPr>
        <w:t>禁止在饮用水水源地一级保护区、国家公园、自然保护区、自然公园、</w:t>
      </w:r>
      <w:r>
        <w:rPr>
          <w:rFonts w:ascii="仿宋_GB2312" w:eastAsia="仿宋_GB2312" w:hAnsi="仿宋_GB2312" w:cs="仿宋_GB2312" w:hint="eastAsia"/>
          <w:sz w:val="32"/>
          <w:szCs w:val="32"/>
        </w:rPr>
        <w:t>国家级水产种质资源保护区、规划控制区等重点生态功能区、公共自然水域开展水产养殖。</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（二）禁止在行洪区、河道堤防安全保护区等公共设施安全区域开展水产养殖。</w:t>
      </w:r>
    </w:p>
    <w:p w:rsidR="005D5041" w:rsidRDefault="005D5041" w:rsidP="005D5041">
      <w:pPr>
        <w:spacing w:line="620" w:lineRule="exact"/>
        <w:ind w:firstLineChars="200" w:firstLine="640"/>
        <w:rPr>
          <w:rFonts w:ascii="仿宋_GB2312" w:eastAsia="仿宋_GB2312" w:hAnsi="仿宋_GB2312" w:cs="仿宋_GB2312"/>
          <w:spacing w:val="-8"/>
          <w:sz w:val="32"/>
          <w:szCs w:val="32"/>
        </w:rPr>
      </w:pPr>
      <w:r>
        <w:rPr>
          <w:rFonts w:ascii="仿宋_GB2312" w:eastAsia="仿宋_GB2312" w:hAnsi="仿宋_GB2312" w:cs="仿宋_GB2312" w:hint="eastAsia"/>
          <w:sz w:val="32"/>
          <w:szCs w:val="32"/>
        </w:rPr>
        <w:t>（三）禁</w:t>
      </w:r>
      <w:r>
        <w:rPr>
          <w:rFonts w:ascii="仿宋_GB2312" w:eastAsia="仿宋_GB2312" w:hAnsi="仿宋_GB2312" w:cs="仿宋_GB2312" w:hint="eastAsia"/>
          <w:spacing w:val="-8"/>
          <w:sz w:val="32"/>
          <w:szCs w:val="32"/>
        </w:rPr>
        <w:t>止在有毒有害物质超过规定标准的水体开展水产养殖。</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（四）法律法规规定的其他禁止从事水产养殖的区域。</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二、限制养殖区</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sidRPr="00E667F7">
        <w:rPr>
          <w:rFonts w:ascii="仿宋_GB2312" w:eastAsia="仿宋_GB2312" w:hAnsi="仿宋_GB2312" w:cs="仿宋_GB2312" w:hint="eastAsia"/>
          <w:sz w:val="32"/>
          <w:szCs w:val="32"/>
        </w:rPr>
        <w:t>限制在饮用水水源二级保护区、国家公园、自然保护区、自然公园、</w:t>
      </w:r>
      <w:r>
        <w:rPr>
          <w:rFonts w:ascii="仿宋_GB2312" w:eastAsia="仿宋_GB2312" w:hAnsi="仿宋_GB2312" w:cs="仿宋_GB2312" w:hint="eastAsia"/>
          <w:sz w:val="32"/>
          <w:szCs w:val="32"/>
        </w:rPr>
        <w:t>国家级水产种质资源保护区实验区、风景名胜区等生态功能区开展水产养殖，在以上区域内进行水产养殖的应采取污染防治措施，污染物排放不得超过国家和地方规定的污染物排放标准。</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（二）限制在重点湖泊水库等公共自然水域开展网箱围栏养</w:t>
      </w:r>
      <w:r>
        <w:rPr>
          <w:rFonts w:ascii="仿宋_GB2312" w:eastAsia="仿宋_GB2312" w:hAnsi="仿宋_GB2312" w:cs="仿宋_GB2312" w:hint="eastAsia"/>
          <w:sz w:val="32"/>
          <w:szCs w:val="32"/>
        </w:rPr>
        <w:lastRenderedPageBreak/>
        <w:t>殖。各地应根据养殖水域滩涂生态保护实际需要确定重点湖泊水库，确定不高于农业农村部标准的本地区可养比例。</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（三）法律法规规定的其他限制养殖区。</w:t>
      </w:r>
    </w:p>
    <w:p w:rsidR="005D5041" w:rsidRDefault="005D5041" w:rsidP="005D5041">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三、养殖区</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养殖区包括池塘养殖区、湖泊养殖区、水库养殖区和其他养殖区。池塘养殖包括普通池塘养殖和工厂化设施养殖等，湖泊水库养殖包括网箱养殖、围栏养殖和大水面生态增养殖等，其他养殖包括</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种养等。</w:t>
      </w:r>
    </w:p>
    <w:p w:rsidR="005D5041" w:rsidRDefault="005D5041" w:rsidP="005D5041">
      <w:pPr>
        <w:spacing w:line="560" w:lineRule="exact"/>
        <w:ind w:firstLineChars="200" w:firstLine="640"/>
        <w:rPr>
          <w:rFonts w:ascii="仿宋_GB2312" w:eastAsia="仿宋_GB2312" w:hAnsi="仿宋_GB2312" w:cs="仿宋_GB2312"/>
          <w:sz w:val="32"/>
          <w:szCs w:val="32"/>
        </w:rPr>
      </w:pPr>
    </w:p>
    <w:p w:rsidR="005D5041" w:rsidRDefault="005D5041" w:rsidP="005D5041">
      <w:pPr>
        <w:spacing w:line="56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第十节  禁止养殖区</w:t>
      </w:r>
    </w:p>
    <w:p w:rsidR="005D5041" w:rsidRDefault="005D5041" w:rsidP="005D5041">
      <w:pPr>
        <w:spacing w:line="560" w:lineRule="exact"/>
        <w:ind w:firstLineChars="200" w:firstLine="640"/>
        <w:rPr>
          <w:rFonts w:ascii="黑体" w:eastAsia="黑体" w:hAnsi="黑体" w:cs="仿宋_GB2312"/>
          <w:sz w:val="32"/>
          <w:szCs w:val="32"/>
        </w:rPr>
      </w:pPr>
    </w:p>
    <w:p w:rsidR="005D5041" w:rsidRDefault="005D5041" w:rsidP="005D5041">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一、类型</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（一）法律法规禁止养殖的</w:t>
      </w:r>
      <w:r w:rsidRPr="00E667F7">
        <w:rPr>
          <w:rFonts w:ascii="仿宋_GB2312" w:eastAsia="仿宋_GB2312" w:hAnsi="仿宋_GB2312" w:cs="仿宋_GB2312" w:hint="eastAsia"/>
          <w:sz w:val="32"/>
          <w:szCs w:val="32"/>
        </w:rPr>
        <w:t>饮用水水源地一级保护区。</w:t>
      </w:r>
      <w:r>
        <w:rPr>
          <w:rFonts w:ascii="仿宋_GB2312" w:eastAsia="仿宋_GB2312" w:hAnsi="仿宋_GB2312" w:cs="仿宋_GB2312" w:hint="eastAsia"/>
          <w:sz w:val="32"/>
          <w:szCs w:val="32"/>
        </w:rPr>
        <w:t>根据相关法律法规文件，将陕西省境内现有的饮用水水源地一级保护区划定为禁养区，饮用水源一级保护区具体范围详见陕西各市编制的养殖水域滩涂规划。饮用水水源一级保护区范围内禁止开展水产养殖，饮用水水源保护</w:t>
      </w:r>
      <w:proofErr w:type="gramStart"/>
      <w:r>
        <w:rPr>
          <w:rFonts w:ascii="仿宋_GB2312" w:eastAsia="仿宋_GB2312" w:hAnsi="仿宋_GB2312" w:cs="仿宋_GB2312" w:hint="eastAsia"/>
          <w:sz w:val="32"/>
          <w:szCs w:val="32"/>
        </w:rPr>
        <w:t>区划定采取</w:t>
      </w:r>
      <w:proofErr w:type="gramEnd"/>
      <w:r>
        <w:rPr>
          <w:rFonts w:ascii="仿宋_GB2312" w:eastAsia="仿宋_GB2312" w:hAnsi="仿宋_GB2312" w:cs="仿宋_GB2312" w:hint="eastAsia"/>
          <w:sz w:val="32"/>
          <w:szCs w:val="32"/>
        </w:rPr>
        <w:t>动态管理，实际范围以相关部门最新公告为准。</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sidRPr="00E667F7">
        <w:rPr>
          <w:rFonts w:ascii="仿宋_GB2312" w:eastAsia="仿宋_GB2312" w:hAnsi="仿宋_GB2312" w:cs="仿宋_GB2312" w:hint="eastAsia"/>
          <w:sz w:val="32"/>
          <w:szCs w:val="32"/>
        </w:rPr>
        <w:t>禁止水产养殖的国家公园、自然保护区和自然公园。相关法律法规明确规定禁止水产养殖的国家公园、自然保护区和自然公园划定为禁养区。</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（三）国家级水产种质资源保护区核心区。陕西省境内的黄河洽川段乌鳢国家级水产种质资源保护区等20个国家级水产种质资源保护区核心区。</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（四）航道、行洪区、河道堤防安全保护区等公共设施安全区域。陕西省境内的渭河行洪区、黄河行洪区及其它主要河流行洪区。</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（五）法律法规规定的其他禁止从事水产养殖的区域。</w:t>
      </w:r>
    </w:p>
    <w:p w:rsidR="005D5041" w:rsidRPr="00E667F7" w:rsidRDefault="005D5041" w:rsidP="005D5041">
      <w:pPr>
        <w:spacing w:line="560" w:lineRule="exact"/>
        <w:ind w:firstLineChars="200" w:firstLine="640"/>
        <w:rPr>
          <w:rFonts w:ascii="仿宋_GB2312" w:eastAsia="仿宋_GB2312" w:hAnsi="仿宋_GB2312" w:cs="仿宋_GB2312" w:hint="eastAsia"/>
          <w:sz w:val="32"/>
          <w:szCs w:val="32"/>
        </w:rPr>
      </w:pPr>
      <w:r w:rsidRPr="00E667F7">
        <w:rPr>
          <w:rFonts w:ascii="仿宋_GB2312" w:eastAsia="仿宋_GB2312" w:hAnsi="仿宋_GB2312" w:cs="仿宋_GB2312" w:hint="eastAsia"/>
          <w:sz w:val="32"/>
          <w:szCs w:val="32"/>
        </w:rPr>
        <w:t>主要涉及陕西省境内的石门水库、马家沟水库等36个非水源地水库。池塘禁养区分布在榆林市5个池塘和汉中市禁养池塘。</w:t>
      </w:r>
    </w:p>
    <w:p w:rsidR="005D5041" w:rsidRDefault="005D5041" w:rsidP="005D5041">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二、管理措施</w:t>
      </w:r>
    </w:p>
    <w:p w:rsidR="005D5041" w:rsidRDefault="005D5041" w:rsidP="005D504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禁止养殖区内现有水产养殖，由所在地人民政府及相关部门负责限期搬迁或关停，搬迁或关停造成养殖生产者经济损失的应依法给予补偿，并妥善安置渔民生产生活。禁养区范围内禁止开展水产养殖，经相关部门同意后，可合理开展以生态修复、水质改良、保护种质资源为目的水生动植物的增殖放流活动，维护水域生态修复和水质保护。</w:t>
      </w:r>
    </w:p>
    <w:p w:rsidR="005D5041" w:rsidRDefault="005D5041" w:rsidP="005D5041">
      <w:pPr>
        <w:spacing w:line="560" w:lineRule="exact"/>
        <w:ind w:firstLineChars="200" w:firstLine="640"/>
        <w:rPr>
          <w:rFonts w:ascii="仿宋_GB2312" w:eastAsia="仿宋_GB2312" w:hAnsi="仿宋_GB2312" w:cs="仿宋_GB2312"/>
          <w:sz w:val="32"/>
          <w:szCs w:val="32"/>
        </w:rPr>
      </w:pPr>
    </w:p>
    <w:p w:rsidR="005D5041" w:rsidRDefault="005D5041" w:rsidP="005D5041">
      <w:pPr>
        <w:spacing w:line="56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第十一节  限制养殖区</w:t>
      </w:r>
    </w:p>
    <w:p w:rsidR="005D5041" w:rsidRDefault="005D5041" w:rsidP="005D5041">
      <w:pPr>
        <w:spacing w:line="560" w:lineRule="exact"/>
        <w:ind w:firstLineChars="200" w:firstLine="640"/>
        <w:rPr>
          <w:rFonts w:ascii="黑体" w:eastAsia="黑体" w:hAnsi="黑体" w:cs="仿宋_GB2312"/>
          <w:sz w:val="32"/>
          <w:szCs w:val="32"/>
        </w:rPr>
      </w:pPr>
    </w:p>
    <w:p w:rsidR="005D5041" w:rsidRDefault="005D5041" w:rsidP="005D5041">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一、类型</w:t>
      </w:r>
    </w:p>
    <w:p w:rsidR="005D5041" w:rsidRPr="00E667F7"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（一）法律法规限制养殖的</w:t>
      </w:r>
      <w:r w:rsidRPr="00E667F7">
        <w:rPr>
          <w:rFonts w:ascii="仿宋_GB2312" w:eastAsia="仿宋_GB2312" w:hAnsi="仿宋_GB2312" w:cs="仿宋_GB2312" w:hint="eastAsia"/>
          <w:sz w:val="32"/>
          <w:szCs w:val="32"/>
        </w:rPr>
        <w:t>饮用水水源地二级保护区。根据相关法律法规文件，将陕西省境内现有的饮用水水源地二级保护区划定为限养区，饮用水源二级保护区具体范围详见陕西各市编制的养殖水域滩涂规划。饮用水水源二级保护区范围内限制开展水产养殖，饮用水水源保护</w:t>
      </w:r>
      <w:proofErr w:type="gramStart"/>
      <w:r w:rsidRPr="00E667F7">
        <w:rPr>
          <w:rFonts w:ascii="仿宋_GB2312" w:eastAsia="仿宋_GB2312" w:hAnsi="仿宋_GB2312" w:cs="仿宋_GB2312" w:hint="eastAsia"/>
          <w:sz w:val="32"/>
          <w:szCs w:val="32"/>
        </w:rPr>
        <w:t>区划定采取</w:t>
      </w:r>
      <w:proofErr w:type="gramEnd"/>
      <w:r w:rsidRPr="00E667F7">
        <w:rPr>
          <w:rFonts w:ascii="仿宋_GB2312" w:eastAsia="仿宋_GB2312" w:hAnsi="仿宋_GB2312" w:cs="仿宋_GB2312" w:hint="eastAsia"/>
          <w:sz w:val="32"/>
          <w:szCs w:val="32"/>
        </w:rPr>
        <w:t>动态管理，实际范围以相关部门最新公告为准。</w:t>
      </w:r>
    </w:p>
    <w:p w:rsidR="005D5041" w:rsidRDefault="005D5041" w:rsidP="005D5041">
      <w:pPr>
        <w:spacing w:line="600" w:lineRule="exact"/>
        <w:ind w:firstLineChars="200" w:firstLine="640"/>
        <w:rPr>
          <w:rFonts w:ascii="仿宋_GB2312" w:eastAsia="仿宋_GB2312" w:hAnsi="仿宋_GB2312" w:cs="仿宋_GB2312"/>
          <w:sz w:val="32"/>
          <w:szCs w:val="32"/>
        </w:rPr>
      </w:pPr>
      <w:r w:rsidRPr="00E667F7">
        <w:rPr>
          <w:rFonts w:ascii="仿宋_GB2312" w:eastAsia="仿宋_GB2312" w:hAnsi="仿宋_GB2312" w:cs="仿宋_GB2312" w:hint="eastAsia"/>
          <w:sz w:val="32"/>
          <w:szCs w:val="32"/>
        </w:rPr>
        <w:lastRenderedPageBreak/>
        <w:t>在饮用水水源地二级保护区，</w:t>
      </w:r>
      <w:r>
        <w:rPr>
          <w:rFonts w:ascii="仿宋_GB2312" w:eastAsia="仿宋_GB2312" w:hAnsi="仿宋_GB2312" w:cs="仿宋_GB2312" w:hint="eastAsia"/>
          <w:sz w:val="32"/>
          <w:szCs w:val="32"/>
        </w:rPr>
        <w:t>可根据资源调查结果合理投放</w:t>
      </w:r>
      <w:proofErr w:type="gramStart"/>
      <w:r>
        <w:rPr>
          <w:rFonts w:ascii="仿宋_GB2312" w:eastAsia="仿宋_GB2312" w:hAnsi="仿宋_GB2312" w:cs="仿宋_GB2312" w:hint="eastAsia"/>
          <w:sz w:val="32"/>
          <w:szCs w:val="32"/>
        </w:rPr>
        <w:t>滤</w:t>
      </w:r>
      <w:proofErr w:type="gramEnd"/>
      <w:r>
        <w:rPr>
          <w:rFonts w:ascii="仿宋_GB2312" w:eastAsia="仿宋_GB2312" w:hAnsi="仿宋_GB2312" w:cs="仿宋_GB2312" w:hint="eastAsia"/>
          <w:sz w:val="32"/>
          <w:szCs w:val="32"/>
        </w:rPr>
        <w:t>食性、肉食性、草食性的当地土著品种，发挥增殖渔业的生态功能，实现以</w:t>
      </w:r>
      <w:proofErr w:type="gramStart"/>
      <w:r>
        <w:rPr>
          <w:rFonts w:ascii="仿宋_GB2312" w:eastAsia="仿宋_GB2312" w:hAnsi="仿宋_GB2312" w:cs="仿宋_GB2312" w:hint="eastAsia"/>
          <w:sz w:val="32"/>
          <w:szCs w:val="32"/>
        </w:rPr>
        <w:t>渔抑藻</w:t>
      </w:r>
      <w:proofErr w:type="gramEnd"/>
      <w:r>
        <w:rPr>
          <w:rFonts w:ascii="仿宋_GB2312" w:eastAsia="仿宋_GB2312" w:hAnsi="仿宋_GB2312" w:cs="仿宋_GB2312" w:hint="eastAsia"/>
          <w:sz w:val="32"/>
          <w:szCs w:val="32"/>
        </w:rPr>
        <w:t>、以渔净水、以渔养水，修复水域生态环境，维护生物多样性。发展网箱围网养殖要更加注重环境保护，应投喂利用率高、饲料系数低的高效环保饲料，鼓励发展不投饵的生态养殖，严禁非法使用药物。经营主体应定期开展水质监测分析，防止污染水环境。</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sidRPr="00E667F7">
        <w:rPr>
          <w:rFonts w:ascii="仿宋_GB2312" w:eastAsia="仿宋_GB2312" w:hAnsi="仿宋_GB2312" w:cs="仿宋_GB2312" w:hint="eastAsia"/>
          <w:sz w:val="32"/>
          <w:szCs w:val="32"/>
        </w:rPr>
        <w:t>限制养殖的国家公园、自然保护区和自然公园。相关法律法规明确规定限制开展水产养殖的国家公园、自然保护区和自然公园划定为限养区。</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（三）国家级水产种质资源保护区实验区。陕西省境内的黄河洽川段乌鳢国家级水产种质资源保护区等20个国家级水产种质资源保护区实验区。</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（四）重点湖泊水库。西安市黑河水库等51座重点水库及</w:t>
      </w:r>
      <w:proofErr w:type="gramStart"/>
      <w:r>
        <w:rPr>
          <w:rFonts w:ascii="仿宋_GB2312" w:eastAsia="仿宋_GB2312" w:hAnsi="仿宋_GB2312" w:cs="仿宋_GB2312" w:hint="eastAsia"/>
          <w:sz w:val="32"/>
          <w:szCs w:val="32"/>
        </w:rPr>
        <w:t>彬州</w:t>
      </w:r>
      <w:proofErr w:type="gramEnd"/>
      <w:r>
        <w:rPr>
          <w:rFonts w:ascii="仿宋_GB2312" w:eastAsia="仿宋_GB2312" w:hAnsi="仿宋_GB2312" w:cs="仿宋_GB2312" w:hint="eastAsia"/>
          <w:sz w:val="32"/>
          <w:szCs w:val="32"/>
        </w:rPr>
        <w:t>市侍郎湖。</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（五）相关法律法规、地方规章规定的其他限制养殖区。陕西省境内限制养殖区池塘46处。</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二、管理措施</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限养区内开展水产养殖，污染物排放超过国家和地方规定的污染物排放标准的，限期整改，整改后仍不达标的，由限养区管辖区所在地人民政府及相关部门负责限期搬迁或关停。限制养殖区内重点生态功能区和公共设施安全区域划定前已有的水产</w:t>
      </w:r>
      <w:r>
        <w:rPr>
          <w:rFonts w:ascii="仿宋_GB2312" w:eastAsia="仿宋_GB2312" w:hAnsi="仿宋_GB2312" w:cs="仿宋_GB2312" w:hint="eastAsia"/>
          <w:sz w:val="32"/>
          <w:szCs w:val="32"/>
        </w:rPr>
        <w:lastRenderedPageBreak/>
        <w:t>养殖，由于面积缩减、搬迁或关停造成养殖生产者经济损失的应依法给予补偿，并妥善安置渔民生产生活。在限制养殖区，限制水产养殖品种和规模，养殖投入品（肥料、饲料和</w:t>
      </w:r>
      <w:proofErr w:type="gramStart"/>
      <w:r>
        <w:rPr>
          <w:rFonts w:ascii="仿宋_GB2312" w:eastAsia="仿宋_GB2312" w:hAnsi="仿宋_GB2312" w:cs="仿宋_GB2312" w:hint="eastAsia"/>
          <w:sz w:val="32"/>
          <w:szCs w:val="32"/>
        </w:rPr>
        <w:t>渔药</w:t>
      </w:r>
      <w:proofErr w:type="gramEnd"/>
      <w:r>
        <w:rPr>
          <w:rFonts w:ascii="仿宋_GB2312" w:eastAsia="仿宋_GB2312" w:hAnsi="仿宋_GB2312" w:cs="仿宋_GB2312" w:hint="eastAsia"/>
          <w:sz w:val="32"/>
          <w:szCs w:val="32"/>
        </w:rPr>
        <w:t>等）行为，在限养区内设立宣传告示牌予以标注说明。</w:t>
      </w:r>
    </w:p>
    <w:p w:rsidR="005D5041" w:rsidRDefault="005D5041" w:rsidP="005D5041">
      <w:pPr>
        <w:spacing w:line="620" w:lineRule="exact"/>
        <w:ind w:firstLineChars="200" w:firstLine="640"/>
        <w:rPr>
          <w:rFonts w:ascii="仿宋_GB2312" w:eastAsia="仿宋_GB2312" w:hAnsi="仿宋_GB2312" w:cs="仿宋_GB2312"/>
          <w:sz w:val="32"/>
          <w:szCs w:val="32"/>
        </w:rPr>
      </w:pPr>
    </w:p>
    <w:p w:rsidR="005D5041" w:rsidRDefault="005D5041" w:rsidP="005D5041">
      <w:pPr>
        <w:spacing w:line="62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第十二节  养殖区</w:t>
      </w:r>
    </w:p>
    <w:p w:rsidR="005D5041" w:rsidRDefault="005D5041" w:rsidP="005D5041">
      <w:pPr>
        <w:spacing w:line="620" w:lineRule="exact"/>
        <w:ind w:firstLineChars="200" w:firstLine="640"/>
        <w:rPr>
          <w:rFonts w:ascii="楷体_GB2312" w:eastAsia="楷体_GB2312" w:hAnsi="黑体" w:cs="仿宋_GB2312"/>
          <w:sz w:val="32"/>
          <w:szCs w:val="32"/>
        </w:rPr>
      </w:pP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一、类型</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按照养殖水域滩涂规划对养殖区的界定，以及结合全省现有水产养殖方式、分布位置、规模等实际情况，陕西省养殖区的主要包括池塘养殖区、湖泊、水库养殖区、</w:t>
      </w:r>
      <w:proofErr w:type="gramStart"/>
      <w:r>
        <w:rPr>
          <w:rFonts w:ascii="仿宋_GB2312" w:eastAsia="仿宋_GB2312" w:hAnsi="仿宋_GB2312" w:cs="仿宋_GB2312" w:hint="eastAsia"/>
          <w:sz w:val="32"/>
          <w:szCs w:val="32"/>
        </w:rPr>
        <w:t>稻渔综合种养区</w:t>
      </w:r>
      <w:proofErr w:type="gramEnd"/>
      <w:r>
        <w:rPr>
          <w:rFonts w:ascii="仿宋_GB2312" w:eastAsia="仿宋_GB2312" w:hAnsi="仿宋_GB2312" w:cs="仿宋_GB2312" w:hint="eastAsia"/>
          <w:sz w:val="32"/>
          <w:szCs w:val="32"/>
        </w:rPr>
        <w:t>和其他养殖区。</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（一）池塘养殖区。池塘养殖区包括普通养殖池塘和集约化养殖池塘所在区域等，以沿黄河干道、延安、榆林、韩城等为重点全面推进水产养殖池塘标准化改造、强化养殖尾水治理、宜渔荒滩地开发、池塘循环</w:t>
      </w:r>
      <w:proofErr w:type="gramStart"/>
      <w:r>
        <w:rPr>
          <w:rFonts w:ascii="仿宋_GB2312" w:eastAsia="仿宋_GB2312" w:hAnsi="仿宋_GB2312" w:cs="仿宋_GB2312" w:hint="eastAsia"/>
          <w:sz w:val="32"/>
          <w:szCs w:val="32"/>
        </w:rPr>
        <w:t>水健康</w:t>
      </w:r>
      <w:proofErr w:type="gramEnd"/>
      <w:r>
        <w:rPr>
          <w:rFonts w:ascii="仿宋_GB2312" w:eastAsia="仿宋_GB2312" w:hAnsi="仿宋_GB2312" w:cs="仿宋_GB2312" w:hint="eastAsia"/>
          <w:sz w:val="32"/>
          <w:szCs w:val="32"/>
        </w:rPr>
        <w:t>养殖示范推广。</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（二）水库养殖区：除禁养区和限养区外的水库。</w:t>
      </w:r>
    </w:p>
    <w:p w:rsidR="005D5041" w:rsidRDefault="005D5041" w:rsidP="005D5041">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（三）其它养殖区：包括冷流水养殖、</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种养、河沟及其它养殖、淤地坝养殖等。</w:t>
      </w:r>
    </w:p>
    <w:p w:rsidR="005D5041" w:rsidRDefault="005D5041" w:rsidP="005D5041">
      <w:pPr>
        <w:spacing w:line="6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二、管理措施</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养殖区内符合规划的养殖项目，应当科学确定养殖密度，合</w:t>
      </w:r>
      <w:r>
        <w:rPr>
          <w:rFonts w:ascii="仿宋_GB2312" w:eastAsia="仿宋_GB2312" w:hAnsi="仿宋_GB2312" w:cs="仿宋_GB2312" w:hint="eastAsia"/>
          <w:sz w:val="32"/>
          <w:szCs w:val="32"/>
        </w:rPr>
        <w:lastRenderedPageBreak/>
        <w:t>理投饵、使用药物，防止造成水域的环境污染，养殖生产应符合《水产养殖质量安全管理规定》的有关要求。水库养殖应符合《陕西省水工程管理条例》有关规定。鼓励开展</w:t>
      </w:r>
      <w:proofErr w:type="gramStart"/>
      <w:r>
        <w:rPr>
          <w:rFonts w:ascii="仿宋_GB2312" w:eastAsia="仿宋_GB2312" w:hAnsi="仿宋_GB2312" w:cs="仿宋_GB2312" w:hint="eastAsia"/>
          <w:sz w:val="32"/>
          <w:szCs w:val="32"/>
        </w:rPr>
        <w:t>稻渔综合</w:t>
      </w:r>
      <w:proofErr w:type="gramEnd"/>
      <w:r>
        <w:rPr>
          <w:rFonts w:ascii="仿宋_GB2312" w:eastAsia="仿宋_GB2312" w:hAnsi="仿宋_GB2312" w:cs="仿宋_GB2312" w:hint="eastAsia"/>
          <w:sz w:val="32"/>
          <w:szCs w:val="32"/>
        </w:rPr>
        <w:t>种养，以“稳粮增收”为根本前提，以“不与人争粮，不与粮争地”为基本原则，按照要求</w:t>
      </w:r>
      <w:proofErr w:type="gramStart"/>
      <w:r>
        <w:rPr>
          <w:rFonts w:ascii="仿宋_GB2312" w:eastAsia="仿宋_GB2312" w:hAnsi="仿宋_GB2312" w:cs="仿宋_GB2312" w:hint="eastAsia"/>
          <w:sz w:val="32"/>
          <w:szCs w:val="32"/>
        </w:rPr>
        <w:t>对沟坑占</w:t>
      </w:r>
      <w:proofErr w:type="gramEnd"/>
      <w:r>
        <w:rPr>
          <w:rFonts w:ascii="仿宋_GB2312" w:eastAsia="仿宋_GB2312" w:hAnsi="仿宋_GB2312" w:cs="仿宋_GB2312" w:hint="eastAsia"/>
          <w:sz w:val="32"/>
          <w:szCs w:val="32"/>
        </w:rPr>
        <w:t>比和水稻产量等指标进行严格控制。完善全民所有养殖水域、滩涂使用审批，健全使用权的招、拍、挂等交易制度，推进集体所有养殖水域、滩涂承包经营权的确权工作，规范水域滩涂养殖发证登记工作。加强渔政执法，保障养殖生产者的合法权益，对非法侵占养殖水域滩涂行为进行处理，规范养殖水域滩涂开发利用秩序，强化社会监督。</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黑体" w:eastAsia="黑体" w:hAnsi="黑体" w:cs="仿宋_GB2312"/>
          <w:sz w:val="32"/>
          <w:szCs w:val="32"/>
        </w:rPr>
      </w:pPr>
      <w:r>
        <w:rPr>
          <w:rFonts w:ascii="黑体" w:eastAsia="黑体" w:hAnsi="黑体" w:cs="仿宋_GB2312" w:hint="eastAsia"/>
          <w:sz w:val="32"/>
          <w:szCs w:val="32"/>
        </w:rPr>
        <w:t>第四章  保障措施</w:t>
      </w:r>
    </w:p>
    <w:p w:rsidR="005D5041" w:rsidRDefault="005D5041" w:rsidP="005D5041">
      <w:pPr>
        <w:spacing w:beforeLines="50" w:before="156"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第十三节  加强组织领导</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一、提高认识、落实责任</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快推进水域滩涂养殖发证登记，是渔业领域落实党的“三农”政策和坚持农业农村优先发展的具体体现，是落实中央关于打赢脱贫攻坚战、促进农产品稳产保供有关要求的重要支撑，也是《渔业法》赋予地方各级人民政府和渔业主管部门的法定职责，关系着社会和谐稳定。各地市要提高政治站位，切实加强对此项工作的组织领导。养殖水域滩涂规划是水域滩涂养殖发证登记的重要依据。省农业农村厅负责保障和推动规划实施，不断完善以</w:t>
      </w:r>
      <w:proofErr w:type="gramStart"/>
      <w:r>
        <w:rPr>
          <w:rFonts w:ascii="仿宋_GB2312" w:eastAsia="仿宋_GB2312" w:hAnsi="仿宋_GB2312" w:cs="仿宋_GB2312" w:hint="eastAsia"/>
          <w:sz w:val="32"/>
          <w:szCs w:val="32"/>
        </w:rPr>
        <w:lastRenderedPageBreak/>
        <w:t>养殖证</w:t>
      </w:r>
      <w:proofErr w:type="gramEnd"/>
      <w:r>
        <w:rPr>
          <w:rFonts w:ascii="仿宋_GB2312" w:eastAsia="仿宋_GB2312" w:hAnsi="仿宋_GB2312" w:cs="仿宋_GB2312" w:hint="eastAsia"/>
          <w:sz w:val="32"/>
          <w:szCs w:val="32"/>
        </w:rPr>
        <w:t>为基础的水产养殖管理制度，推动水产养殖业逐步走向法制化轨道，用法律手段保护渔民的合法权益、保护养殖水域和资源。</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二、协抓共管，加强管理</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水域滩涂规划是综合性系统工程，在规划实施过程中，发展改革、财政、自然资源、生态环境、水利、农业农村等部门要各司其职、密切配合，加强规划行政监督和协调管理。根据经济社会发展和规划实施过程中出现的新问题及新趋势，及时研究并提出规划调整意见，切实发挥规划引领作用。</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第十四节  强化监督检查</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一、加强用途管制，完善使用审批</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是养殖水域滩涂使用管理的基本依据，养殖水域滩涂使用管理要严格依据规划开展，严格限制擅自改变养殖水域滩涂使用用途的行为。积极宣传渔业、土地、环保等法律法规，提高渔民对依法养殖的认识，增强水资源环境保护意识。进一步按照渔业</w:t>
      </w:r>
      <w:proofErr w:type="gramStart"/>
      <w:r>
        <w:rPr>
          <w:rFonts w:ascii="仿宋_GB2312" w:eastAsia="仿宋_GB2312" w:hAnsi="仿宋_GB2312" w:cs="仿宋_GB2312" w:hint="eastAsia"/>
          <w:sz w:val="32"/>
          <w:szCs w:val="32"/>
        </w:rPr>
        <w:t>养殖证</w:t>
      </w:r>
      <w:proofErr w:type="gramEnd"/>
      <w:r>
        <w:rPr>
          <w:rFonts w:ascii="仿宋_GB2312" w:eastAsia="仿宋_GB2312" w:hAnsi="仿宋_GB2312" w:cs="仿宋_GB2312" w:hint="eastAsia"/>
          <w:sz w:val="32"/>
          <w:szCs w:val="32"/>
        </w:rPr>
        <w:t>制度要求，加快推进水域滩涂养殖发证登记工作。加强水域滩涂开发利用与保护的动态监管和信息反馈，利用现代信息技术建立水域滩涂保护与利用信息管理系统。</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二、加强渔业执法、保障养殖生产</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深入贯彻《渔业法》等法律法规，充分发挥渔政机构的执法</w:t>
      </w:r>
      <w:r>
        <w:rPr>
          <w:rFonts w:ascii="仿宋_GB2312" w:eastAsia="仿宋_GB2312" w:hAnsi="仿宋_GB2312" w:cs="仿宋_GB2312" w:hint="eastAsia"/>
          <w:sz w:val="32"/>
          <w:szCs w:val="32"/>
        </w:rPr>
        <w:lastRenderedPageBreak/>
        <w:t>监督作用，加大渔业执法力度。加强执法监督管理，强化养殖水域生态环境监管力度，及时发现和处理养殖水域污染事件，保护渔民的合法权益。进一步完善以核发养殖证、捕捞许可证为核心的水产管理制度，切实保护渔民利用水域发展水产养殖的合法权益，充分调动其从事水产养殖的积极性。依法履行养殖环节的执法监督职责，对养殖生产中苗种、药物、饲料的使用，以及质量等方面实施执法监督管理；对损害养殖渔民利益的行为依法予以打击，维护正常的生产秩序，保护生产者的利益。</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第十五节  完善生态保护</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一、加强健康养殖示范创建</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生态环境容量、养殖容量，调整密度和布局，鼓励多种类混养，发挥生态系统的整体功能。实施水产养殖用药减量行动，推广使用高效、安全、环保型饲料和池塘内循环节能环保养殖新型技术，进行渔业设施养殖和生态养殖示范建设，切实提升水产品品质和质量，提高市场竞争力和经济效益。</w:t>
      </w:r>
    </w:p>
    <w:p w:rsidR="005D5041" w:rsidRDefault="005D5041" w:rsidP="005D5041">
      <w:pPr>
        <w:spacing w:line="60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二、加强渔业水域环境污染防控监管</w:t>
      </w: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大渔业水源污染的防治力度，通过规划实施，既要防止外部环境污染对水产养殖的危害，也要严格控制养殖活动对环境的影响。依法严格执行禁养区、限养区划定规定，推广健康生态养殖模式，保护和改善养殖水域生态环境。</w:t>
      </w:r>
    </w:p>
    <w:p w:rsidR="005D5041" w:rsidRDefault="005D5041" w:rsidP="005D5041">
      <w:pPr>
        <w:spacing w:line="600" w:lineRule="exact"/>
        <w:jc w:val="center"/>
        <w:rPr>
          <w:rFonts w:ascii="楷体_GB2312" w:eastAsia="楷体_GB2312" w:hAnsi="黑体" w:cs="仿宋_GB2312" w:hint="eastAsia"/>
          <w:sz w:val="32"/>
          <w:szCs w:val="32"/>
        </w:rPr>
      </w:pPr>
    </w:p>
    <w:p w:rsidR="005D5041" w:rsidRDefault="005D5041" w:rsidP="005D5041">
      <w:pPr>
        <w:spacing w:line="600" w:lineRule="exact"/>
        <w:jc w:val="center"/>
        <w:rPr>
          <w:rFonts w:ascii="仿宋_GB2312" w:eastAsia="仿宋_GB2312" w:hAnsi="仿宋_GB2312" w:cs="仿宋_GB2312"/>
          <w:sz w:val="32"/>
          <w:szCs w:val="32"/>
        </w:rPr>
      </w:pPr>
      <w:r>
        <w:rPr>
          <w:rFonts w:ascii="楷体_GB2312" w:eastAsia="楷体_GB2312" w:hAnsi="黑体" w:cs="仿宋_GB2312" w:hint="eastAsia"/>
          <w:sz w:val="32"/>
          <w:szCs w:val="32"/>
        </w:rPr>
        <w:t>第十六节  其他保障措施</w:t>
      </w:r>
    </w:p>
    <w:p w:rsidR="005D5041" w:rsidRDefault="005D5041" w:rsidP="005D5041">
      <w:pPr>
        <w:spacing w:line="540" w:lineRule="exact"/>
        <w:ind w:firstLineChars="200" w:firstLine="640"/>
        <w:rPr>
          <w:rFonts w:ascii="黑体" w:eastAsia="黑体" w:hAnsi="黑体" w:cs="仿宋_GB2312" w:hint="eastAsia"/>
          <w:sz w:val="32"/>
          <w:szCs w:val="32"/>
        </w:rPr>
      </w:pPr>
    </w:p>
    <w:p w:rsidR="005D5041" w:rsidRDefault="005D5041" w:rsidP="005D5041">
      <w:pPr>
        <w:spacing w:line="58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一、强化科技支撑，加快成果转化</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大对水域滩涂养殖相关科学研究的支持力度，以需求为导向，组织开展水域滩涂养殖共性、关键、前瞻技术研发，加强科技成果共享和转化，推广成熟先进的适用技术。加强渔业从业人员的技术培训，提高渔业从业人员的素质。加快渔业科技成果转化，实现渔业新跨越。应用新知识、新技术、新工艺，采取先进的生产方式和经营管理模式，推进水产病害测报体系、渔业环境监测体系、水生动物防疫检疫体系和水产品质量检验检测体系建设，确保水产品质量安全。</w:t>
      </w:r>
    </w:p>
    <w:p w:rsidR="005D5041" w:rsidRDefault="005D5041" w:rsidP="005D5041">
      <w:pPr>
        <w:spacing w:line="58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二、加强宣传力度，增强服务能力</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充分发挥新闻媒体作用，广泛宣传养殖水域滩涂规划编制工作的目的和意义，为规划实施营造良好的社会氛围，提高执行规划的自觉性。按照规划和市场需求，实行合理布局，各有侧重的原则，加快养殖品种结构调整。积极培育、扶持技术咨询、信息服务、鱼苗种供应、水产品销售等服务实体和新媒体营销平台建设，健全和完善渔业技术服务体系，完善产前、产中、产后服务。</w:t>
      </w:r>
    </w:p>
    <w:p w:rsidR="005D5041" w:rsidRDefault="005D5041" w:rsidP="005D5041">
      <w:pPr>
        <w:spacing w:line="58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三、规范规划修订</w:t>
      </w:r>
    </w:p>
    <w:p w:rsidR="005D5041" w:rsidRDefault="005D5041" w:rsidP="005D5041">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规划批准后，未经规定程序，任何单位和个人不得随意更改，省农业农村厅不定期开展规划实施情况评估，发现养殖水域环境发生重大改变或与其它部门规划有冲突确需修改的，按照相关文</w:t>
      </w:r>
      <w:r>
        <w:rPr>
          <w:rFonts w:ascii="仿宋_GB2312" w:eastAsia="仿宋_GB2312" w:hAnsi="仿宋_GB2312" w:cs="仿宋_GB2312" w:hint="eastAsia"/>
          <w:sz w:val="32"/>
          <w:szCs w:val="32"/>
        </w:rPr>
        <w:lastRenderedPageBreak/>
        <w:t>件进行修订。</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hint="eastAsia"/>
          <w:sz w:val="32"/>
          <w:szCs w:val="32"/>
        </w:rPr>
      </w:pPr>
      <w:r>
        <w:rPr>
          <w:rFonts w:ascii="黑体" w:eastAsia="黑体" w:hAnsi="黑体" w:cs="仿宋_GB2312" w:hint="eastAsia"/>
          <w:sz w:val="32"/>
          <w:szCs w:val="32"/>
        </w:rPr>
        <w:t>第五章  附则</w:t>
      </w:r>
    </w:p>
    <w:p w:rsidR="005D5041" w:rsidRDefault="005D5041" w:rsidP="005D5041">
      <w:pPr>
        <w:spacing w:beforeLines="50" w:before="156"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第十七节 关于规划效力</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养殖水域滩涂规划一经批准，即具有法律效力，必须严格执行。</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jc w:val="center"/>
        <w:rPr>
          <w:rFonts w:ascii="楷体_GB2312" w:eastAsia="楷体_GB2312" w:hAnsi="黑体" w:cs="仿宋_GB2312"/>
          <w:sz w:val="32"/>
          <w:szCs w:val="32"/>
        </w:rPr>
      </w:pPr>
      <w:r>
        <w:rPr>
          <w:rFonts w:ascii="楷体_GB2312" w:eastAsia="楷体_GB2312" w:hAnsi="黑体" w:cs="仿宋_GB2312" w:hint="eastAsia"/>
          <w:sz w:val="32"/>
          <w:szCs w:val="32"/>
        </w:rPr>
        <w:t>第十八节 关于规划图件</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规划图为规划文本附件，具有与文本同等法律效力。</w:t>
      </w: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hint="eastAsia"/>
          <w:b/>
          <w:sz w:val="32"/>
          <w:szCs w:val="32"/>
        </w:rPr>
      </w:pPr>
    </w:p>
    <w:p w:rsidR="005D5041" w:rsidRDefault="005D5041" w:rsidP="005D5041">
      <w:pPr>
        <w:jc w:val="center"/>
        <w:outlineLvl w:val="1"/>
        <w:rPr>
          <w:rFonts w:ascii="仿宋_GB2312" w:eastAsia="仿宋_GB2312"/>
          <w:b/>
          <w:sz w:val="32"/>
          <w:szCs w:val="32"/>
        </w:rPr>
      </w:pPr>
      <w:r>
        <w:rPr>
          <w:rFonts w:ascii="仿宋_GB2312" w:eastAsia="仿宋_GB2312" w:hint="eastAsia"/>
          <w:b/>
          <w:sz w:val="32"/>
          <w:szCs w:val="32"/>
        </w:rPr>
        <w:t>表1 陕西省养殖水域滩涂功能区划表</w:t>
      </w:r>
    </w:p>
    <w:tbl>
      <w:tblPr>
        <w:tblW w:w="5000" w:type="pct"/>
        <w:jc w:val="center"/>
        <w:tblLook w:val="0000" w:firstRow="0" w:lastRow="0" w:firstColumn="0" w:lastColumn="0" w:noHBand="0" w:noVBand="0"/>
      </w:tblPr>
      <w:tblGrid>
        <w:gridCol w:w="863"/>
        <w:gridCol w:w="973"/>
        <w:gridCol w:w="774"/>
        <w:gridCol w:w="2443"/>
        <w:gridCol w:w="1084"/>
        <w:gridCol w:w="2923"/>
      </w:tblGrid>
      <w:tr w:rsidR="005D5041" w:rsidTr="00AD54FC">
        <w:trPr>
          <w:trHeight w:val="546"/>
          <w:jc w:val="center"/>
        </w:trPr>
        <w:tc>
          <w:tcPr>
            <w:tcW w:w="1014" w:type="pct"/>
            <w:gridSpan w:val="2"/>
            <w:tcBorders>
              <w:top w:val="single" w:sz="4" w:space="0" w:color="auto"/>
              <w:left w:val="single" w:sz="4" w:space="0" w:color="auto"/>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一级</w:t>
            </w:r>
          </w:p>
        </w:tc>
        <w:tc>
          <w:tcPr>
            <w:tcW w:w="1775" w:type="pct"/>
            <w:gridSpan w:val="2"/>
            <w:tcBorders>
              <w:top w:val="single" w:sz="4" w:space="0" w:color="auto"/>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二级</w:t>
            </w:r>
          </w:p>
        </w:tc>
        <w:tc>
          <w:tcPr>
            <w:tcW w:w="2212" w:type="pct"/>
            <w:gridSpan w:val="2"/>
            <w:tcBorders>
              <w:top w:val="single" w:sz="4" w:space="0" w:color="auto"/>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三级</w:t>
            </w:r>
          </w:p>
        </w:tc>
      </w:tr>
      <w:tr w:rsidR="005D5041" w:rsidTr="00AD54FC">
        <w:trPr>
          <w:trHeight w:val="706"/>
          <w:jc w:val="center"/>
        </w:trPr>
        <w:tc>
          <w:tcPr>
            <w:tcW w:w="477" w:type="pc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代码</w:t>
            </w:r>
          </w:p>
        </w:tc>
        <w:tc>
          <w:tcPr>
            <w:tcW w:w="536" w:type="pct"/>
            <w:tcBorders>
              <w:top w:val="nil"/>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名称</w:t>
            </w: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代码</w:t>
            </w:r>
          </w:p>
        </w:tc>
        <w:tc>
          <w:tcPr>
            <w:tcW w:w="1347" w:type="pct"/>
            <w:tcBorders>
              <w:top w:val="nil"/>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名称</w:t>
            </w:r>
          </w:p>
        </w:tc>
        <w:tc>
          <w:tcPr>
            <w:tcW w:w="598" w:type="pct"/>
            <w:tcBorders>
              <w:top w:val="nil"/>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代码</w:t>
            </w:r>
          </w:p>
        </w:tc>
        <w:tc>
          <w:tcPr>
            <w:tcW w:w="1614" w:type="pct"/>
            <w:tcBorders>
              <w:top w:val="nil"/>
              <w:left w:val="nil"/>
              <w:bottom w:val="single" w:sz="4" w:space="0" w:color="auto"/>
              <w:right w:val="single" w:sz="4" w:space="0" w:color="auto"/>
            </w:tcBorders>
            <w:vAlign w:val="center"/>
          </w:tcPr>
          <w:p w:rsidR="005D5041" w:rsidRDefault="005D5041" w:rsidP="00AD54FC">
            <w:pPr>
              <w:widowControl/>
              <w:jc w:val="center"/>
              <w:rPr>
                <w:rFonts w:eastAsia="黑体"/>
                <w:kern w:val="0"/>
                <w:sz w:val="24"/>
              </w:rPr>
            </w:pPr>
            <w:r>
              <w:rPr>
                <w:rFonts w:eastAsia="黑体"/>
                <w:kern w:val="0"/>
                <w:sz w:val="24"/>
              </w:rPr>
              <w:t>名称</w:t>
            </w:r>
          </w:p>
        </w:tc>
      </w:tr>
      <w:tr w:rsidR="005D5041" w:rsidTr="00AD54FC">
        <w:trPr>
          <w:trHeight w:val="606"/>
          <w:jc w:val="center"/>
        </w:trPr>
        <w:tc>
          <w:tcPr>
            <w:tcW w:w="477"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1</w:t>
            </w:r>
          </w:p>
        </w:tc>
        <w:tc>
          <w:tcPr>
            <w:tcW w:w="536"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禁养区</w:t>
            </w: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1—1</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sidRPr="00E667F7">
              <w:rPr>
                <w:rFonts w:hint="eastAsia"/>
                <w:kern w:val="0"/>
                <w:sz w:val="20"/>
                <w:szCs w:val="20"/>
              </w:rPr>
              <w:t>法律法规禁止养殖的饮用水水源地一级保护区、国家公园、自然保护区、自然公园、</w:t>
            </w:r>
            <w:r>
              <w:rPr>
                <w:rFonts w:hint="eastAsia"/>
                <w:kern w:val="0"/>
                <w:sz w:val="20"/>
                <w:szCs w:val="20"/>
              </w:rPr>
              <w:t>国家级水产种质资源保护区核心区重点生态功能区</w:t>
            </w:r>
          </w:p>
        </w:tc>
      </w:tr>
      <w:tr w:rsidR="005D5041" w:rsidTr="00AD54FC">
        <w:trPr>
          <w:trHeight w:val="737"/>
          <w:jc w:val="center"/>
        </w:trPr>
        <w:tc>
          <w:tcPr>
            <w:tcW w:w="47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1—2</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Pr>
                <w:rFonts w:hint="eastAsia"/>
                <w:kern w:val="0"/>
                <w:sz w:val="20"/>
                <w:szCs w:val="20"/>
              </w:rPr>
              <w:t>港口、航道、行洪区、河道堤防安全保护区等公共设施安全区域</w:t>
            </w:r>
          </w:p>
        </w:tc>
      </w:tr>
      <w:tr w:rsidR="005D5041" w:rsidTr="00AD54FC">
        <w:trPr>
          <w:trHeight w:val="737"/>
          <w:jc w:val="center"/>
        </w:trPr>
        <w:tc>
          <w:tcPr>
            <w:tcW w:w="47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1—3</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Pr>
                <w:kern w:val="0"/>
                <w:sz w:val="20"/>
                <w:szCs w:val="20"/>
              </w:rPr>
              <w:t>有毒有害物质超过规定标准的水体</w:t>
            </w:r>
          </w:p>
        </w:tc>
      </w:tr>
      <w:tr w:rsidR="005D5041" w:rsidTr="00AD54FC">
        <w:trPr>
          <w:trHeight w:val="737"/>
          <w:jc w:val="center"/>
        </w:trPr>
        <w:tc>
          <w:tcPr>
            <w:tcW w:w="47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1—4</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Pr>
                <w:kern w:val="0"/>
                <w:sz w:val="20"/>
                <w:szCs w:val="20"/>
              </w:rPr>
              <w:t>法律法规规定的其他禁止养殖区</w:t>
            </w:r>
          </w:p>
        </w:tc>
      </w:tr>
      <w:tr w:rsidR="005D5041" w:rsidTr="00AD54FC">
        <w:trPr>
          <w:trHeight w:val="1209"/>
          <w:jc w:val="center"/>
        </w:trPr>
        <w:tc>
          <w:tcPr>
            <w:tcW w:w="477"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2</w:t>
            </w:r>
          </w:p>
        </w:tc>
        <w:tc>
          <w:tcPr>
            <w:tcW w:w="536"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限养区</w:t>
            </w: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2—1</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sidRPr="00E667F7">
              <w:rPr>
                <w:rFonts w:hint="eastAsia"/>
                <w:kern w:val="0"/>
                <w:sz w:val="20"/>
                <w:szCs w:val="20"/>
              </w:rPr>
              <w:t>法律法规限制养殖的饮用水水源二级保护区、国家公园、自然保护区、自然公园、</w:t>
            </w:r>
            <w:r>
              <w:rPr>
                <w:rFonts w:hint="eastAsia"/>
                <w:kern w:val="0"/>
                <w:sz w:val="20"/>
                <w:szCs w:val="20"/>
              </w:rPr>
              <w:t>国家级水产种质资源保护区实验区</w:t>
            </w:r>
          </w:p>
        </w:tc>
      </w:tr>
      <w:tr w:rsidR="005D5041" w:rsidTr="00AD54FC">
        <w:trPr>
          <w:trHeight w:val="737"/>
          <w:jc w:val="center"/>
        </w:trPr>
        <w:tc>
          <w:tcPr>
            <w:tcW w:w="47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2—2</w:t>
            </w:r>
          </w:p>
        </w:tc>
        <w:tc>
          <w:tcPr>
            <w:tcW w:w="3559" w:type="pct"/>
            <w:gridSpan w:val="3"/>
            <w:tcBorders>
              <w:top w:val="single" w:sz="4" w:space="0" w:color="auto"/>
              <w:left w:val="nil"/>
              <w:bottom w:val="single" w:sz="4" w:space="0" w:color="auto"/>
              <w:right w:val="single" w:sz="4" w:space="0" w:color="auto"/>
            </w:tcBorders>
            <w:vAlign w:val="center"/>
          </w:tcPr>
          <w:p w:rsidR="005D5041" w:rsidRDefault="005D5041" w:rsidP="00AD54FC">
            <w:pPr>
              <w:widowControl/>
              <w:jc w:val="left"/>
              <w:rPr>
                <w:kern w:val="0"/>
                <w:sz w:val="20"/>
                <w:szCs w:val="20"/>
              </w:rPr>
            </w:pPr>
            <w:r>
              <w:rPr>
                <w:rFonts w:hint="eastAsia"/>
                <w:kern w:val="0"/>
                <w:sz w:val="20"/>
                <w:szCs w:val="20"/>
              </w:rPr>
              <w:t>重点湖泊水库网箱养殖区</w:t>
            </w:r>
          </w:p>
        </w:tc>
      </w:tr>
      <w:tr w:rsidR="005D5041" w:rsidTr="00AD54FC">
        <w:trPr>
          <w:trHeight w:val="636"/>
          <w:jc w:val="center"/>
        </w:trPr>
        <w:tc>
          <w:tcPr>
            <w:tcW w:w="477" w:type="pct"/>
            <w:vMerge w:val="restart"/>
            <w:tcBorders>
              <w:top w:val="nil"/>
              <w:left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w:t>
            </w:r>
          </w:p>
        </w:tc>
        <w:tc>
          <w:tcPr>
            <w:tcW w:w="536" w:type="pct"/>
            <w:vMerge w:val="restart"/>
            <w:tcBorders>
              <w:top w:val="nil"/>
              <w:left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养殖区</w:t>
            </w:r>
          </w:p>
        </w:tc>
        <w:tc>
          <w:tcPr>
            <w:tcW w:w="427" w:type="pct"/>
            <w:tcBorders>
              <w:top w:val="single" w:sz="4" w:space="0" w:color="auto"/>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w:t>
            </w:r>
            <w:r>
              <w:rPr>
                <w:rFonts w:hint="eastAsia"/>
                <w:kern w:val="0"/>
                <w:sz w:val="20"/>
                <w:szCs w:val="20"/>
              </w:rPr>
              <w:t>1</w:t>
            </w:r>
          </w:p>
        </w:tc>
        <w:tc>
          <w:tcPr>
            <w:tcW w:w="3559" w:type="pct"/>
            <w:gridSpan w:val="3"/>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r>
              <w:rPr>
                <w:rFonts w:hint="eastAsia"/>
                <w:kern w:val="0"/>
                <w:sz w:val="20"/>
                <w:szCs w:val="20"/>
              </w:rPr>
              <w:t>滩涂及陆地</w:t>
            </w:r>
            <w:r>
              <w:rPr>
                <w:kern w:val="0"/>
                <w:sz w:val="20"/>
                <w:szCs w:val="20"/>
              </w:rPr>
              <w:t>养殖区</w:t>
            </w:r>
          </w:p>
        </w:tc>
      </w:tr>
      <w:tr w:rsidR="005D5041" w:rsidTr="00AD54FC">
        <w:trPr>
          <w:trHeight w:val="737"/>
          <w:jc w:val="center"/>
        </w:trPr>
        <w:tc>
          <w:tcPr>
            <w:tcW w:w="477" w:type="pct"/>
            <w:vMerge/>
            <w:tcBorders>
              <w:left w:val="single" w:sz="4" w:space="0" w:color="auto"/>
              <w:right w:val="single" w:sz="4" w:space="0" w:color="auto"/>
            </w:tcBorders>
            <w:vAlign w:val="center"/>
          </w:tcPr>
          <w:p w:rsidR="005D5041" w:rsidRDefault="005D5041" w:rsidP="00AD54FC">
            <w:pPr>
              <w:widowControl/>
              <w:jc w:val="center"/>
              <w:rPr>
                <w:kern w:val="0"/>
                <w:sz w:val="20"/>
                <w:szCs w:val="20"/>
              </w:rPr>
            </w:pPr>
          </w:p>
        </w:tc>
        <w:tc>
          <w:tcPr>
            <w:tcW w:w="536" w:type="pct"/>
            <w:vMerge/>
            <w:tcBorders>
              <w:left w:val="single" w:sz="4" w:space="0" w:color="auto"/>
              <w:right w:val="single" w:sz="4" w:space="0" w:color="auto"/>
            </w:tcBorders>
            <w:vAlign w:val="center"/>
          </w:tcPr>
          <w:p w:rsidR="005D5041" w:rsidRDefault="005D5041" w:rsidP="00AD54FC">
            <w:pPr>
              <w:widowControl/>
              <w:jc w:val="center"/>
              <w:rPr>
                <w:kern w:val="0"/>
                <w:sz w:val="20"/>
                <w:szCs w:val="20"/>
              </w:rPr>
            </w:pPr>
          </w:p>
        </w:tc>
        <w:tc>
          <w:tcPr>
            <w:tcW w:w="427"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3—2</w:t>
            </w:r>
          </w:p>
        </w:tc>
        <w:tc>
          <w:tcPr>
            <w:tcW w:w="1347" w:type="pct"/>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淡水养殖区</w:t>
            </w:r>
          </w:p>
        </w:tc>
        <w:tc>
          <w:tcPr>
            <w:tcW w:w="598"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3—2—1</w:t>
            </w:r>
          </w:p>
        </w:tc>
        <w:tc>
          <w:tcPr>
            <w:tcW w:w="1614"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池塘养殖区</w:t>
            </w:r>
          </w:p>
        </w:tc>
      </w:tr>
      <w:tr w:rsidR="005D5041" w:rsidTr="00AD54FC">
        <w:trPr>
          <w:trHeight w:val="737"/>
          <w:jc w:val="center"/>
        </w:trPr>
        <w:tc>
          <w:tcPr>
            <w:tcW w:w="477" w:type="pct"/>
            <w:vMerge/>
            <w:tcBorders>
              <w:left w:val="single" w:sz="4" w:space="0" w:color="auto"/>
              <w:right w:val="single" w:sz="4" w:space="0" w:color="auto"/>
            </w:tcBorders>
            <w:vAlign w:val="center"/>
          </w:tcPr>
          <w:p w:rsidR="005D5041" w:rsidRDefault="005D5041" w:rsidP="00AD54FC">
            <w:pPr>
              <w:widowControl/>
              <w:jc w:val="center"/>
              <w:rPr>
                <w:kern w:val="0"/>
                <w:sz w:val="20"/>
                <w:szCs w:val="20"/>
              </w:rPr>
            </w:pPr>
          </w:p>
        </w:tc>
        <w:tc>
          <w:tcPr>
            <w:tcW w:w="536" w:type="pct"/>
            <w:vMerge/>
            <w:tcBorders>
              <w:left w:val="single" w:sz="4" w:space="0" w:color="auto"/>
              <w:right w:val="single" w:sz="4" w:space="0" w:color="auto"/>
            </w:tcBorders>
            <w:vAlign w:val="center"/>
          </w:tcPr>
          <w:p w:rsidR="005D5041" w:rsidRDefault="005D5041" w:rsidP="00AD54FC">
            <w:pPr>
              <w:widowControl/>
              <w:jc w:val="center"/>
              <w:rPr>
                <w:kern w:val="0"/>
                <w:sz w:val="20"/>
                <w:szCs w:val="20"/>
              </w:rPr>
            </w:pPr>
          </w:p>
        </w:tc>
        <w:tc>
          <w:tcPr>
            <w:tcW w:w="42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p>
        </w:tc>
        <w:tc>
          <w:tcPr>
            <w:tcW w:w="134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center"/>
              <w:rPr>
                <w:kern w:val="0"/>
                <w:sz w:val="20"/>
                <w:szCs w:val="20"/>
              </w:rPr>
            </w:pPr>
          </w:p>
        </w:tc>
        <w:tc>
          <w:tcPr>
            <w:tcW w:w="598"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3—2—</w:t>
            </w:r>
            <w:r>
              <w:rPr>
                <w:rFonts w:hint="eastAsia"/>
                <w:kern w:val="0"/>
                <w:sz w:val="20"/>
                <w:szCs w:val="20"/>
              </w:rPr>
              <w:t>2</w:t>
            </w:r>
          </w:p>
        </w:tc>
        <w:tc>
          <w:tcPr>
            <w:tcW w:w="1614"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rFonts w:hint="eastAsia"/>
                <w:kern w:val="0"/>
                <w:sz w:val="20"/>
                <w:szCs w:val="20"/>
              </w:rPr>
              <w:t>湖泊养殖区</w:t>
            </w:r>
          </w:p>
        </w:tc>
      </w:tr>
      <w:tr w:rsidR="005D5041" w:rsidTr="00AD54FC">
        <w:trPr>
          <w:trHeight w:val="737"/>
          <w:jc w:val="center"/>
        </w:trPr>
        <w:tc>
          <w:tcPr>
            <w:tcW w:w="477" w:type="pct"/>
            <w:vMerge/>
            <w:tcBorders>
              <w:left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left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134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98"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3—2—3</w:t>
            </w:r>
          </w:p>
        </w:tc>
        <w:tc>
          <w:tcPr>
            <w:tcW w:w="1614"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水库养殖区</w:t>
            </w:r>
          </w:p>
        </w:tc>
      </w:tr>
      <w:tr w:rsidR="005D5041" w:rsidTr="00AD54FC">
        <w:trPr>
          <w:trHeight w:val="737"/>
          <w:jc w:val="center"/>
        </w:trPr>
        <w:tc>
          <w:tcPr>
            <w:tcW w:w="477" w:type="pct"/>
            <w:vMerge/>
            <w:tcBorders>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36" w:type="pct"/>
            <w:vMerge/>
            <w:tcBorders>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42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1347" w:type="pct"/>
            <w:vMerge/>
            <w:tcBorders>
              <w:top w:val="nil"/>
              <w:left w:val="single" w:sz="4" w:space="0" w:color="auto"/>
              <w:bottom w:val="single" w:sz="4" w:space="0" w:color="auto"/>
              <w:right w:val="single" w:sz="4" w:space="0" w:color="auto"/>
            </w:tcBorders>
            <w:vAlign w:val="center"/>
          </w:tcPr>
          <w:p w:rsidR="005D5041" w:rsidRDefault="005D5041" w:rsidP="00AD54FC">
            <w:pPr>
              <w:widowControl/>
              <w:jc w:val="left"/>
              <w:rPr>
                <w:kern w:val="0"/>
                <w:sz w:val="20"/>
                <w:szCs w:val="20"/>
              </w:rPr>
            </w:pPr>
          </w:p>
        </w:tc>
        <w:tc>
          <w:tcPr>
            <w:tcW w:w="598"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kern w:val="0"/>
                <w:sz w:val="20"/>
                <w:szCs w:val="20"/>
              </w:rPr>
              <w:t>3—2—4</w:t>
            </w:r>
          </w:p>
        </w:tc>
        <w:tc>
          <w:tcPr>
            <w:tcW w:w="1614" w:type="pct"/>
            <w:tcBorders>
              <w:top w:val="nil"/>
              <w:left w:val="nil"/>
              <w:bottom w:val="single" w:sz="4" w:space="0" w:color="auto"/>
              <w:right w:val="single" w:sz="4" w:space="0" w:color="auto"/>
            </w:tcBorders>
            <w:vAlign w:val="center"/>
          </w:tcPr>
          <w:p w:rsidR="005D5041" w:rsidRDefault="005D5041" w:rsidP="00AD54FC">
            <w:pPr>
              <w:widowControl/>
              <w:jc w:val="center"/>
              <w:rPr>
                <w:kern w:val="0"/>
                <w:sz w:val="20"/>
                <w:szCs w:val="20"/>
              </w:rPr>
            </w:pPr>
            <w:r>
              <w:rPr>
                <w:rFonts w:hint="eastAsia"/>
                <w:kern w:val="0"/>
                <w:sz w:val="20"/>
                <w:szCs w:val="20"/>
              </w:rPr>
              <w:t>其他养殖区</w:t>
            </w:r>
          </w:p>
        </w:tc>
      </w:tr>
    </w:tbl>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tbl>
      <w:tblPr>
        <w:tblW w:w="21373" w:type="dxa"/>
        <w:tblInd w:w="-459" w:type="dxa"/>
        <w:tblLayout w:type="fixed"/>
        <w:tblLook w:val="0000" w:firstRow="0" w:lastRow="0" w:firstColumn="0" w:lastColumn="0" w:noHBand="0" w:noVBand="0"/>
      </w:tblPr>
      <w:tblGrid>
        <w:gridCol w:w="851"/>
        <w:gridCol w:w="992"/>
        <w:gridCol w:w="992"/>
        <w:gridCol w:w="993"/>
        <w:gridCol w:w="850"/>
        <w:gridCol w:w="992"/>
        <w:gridCol w:w="851"/>
        <w:gridCol w:w="850"/>
        <w:gridCol w:w="993"/>
        <w:gridCol w:w="992"/>
        <w:gridCol w:w="12017"/>
      </w:tblGrid>
      <w:tr w:rsidR="005D5041" w:rsidTr="00AD54FC">
        <w:trPr>
          <w:trHeight w:val="375"/>
        </w:trPr>
        <w:tc>
          <w:tcPr>
            <w:tcW w:w="21373" w:type="dxa"/>
            <w:gridSpan w:val="11"/>
            <w:tcBorders>
              <w:top w:val="nil"/>
              <w:left w:val="nil"/>
              <w:bottom w:val="nil"/>
              <w:right w:val="nil"/>
            </w:tcBorders>
            <w:noWrap/>
            <w:vAlign w:val="bottom"/>
          </w:tcPr>
          <w:p w:rsidR="005D5041" w:rsidRDefault="005D5041" w:rsidP="00AD54FC">
            <w:pPr>
              <w:ind w:firstLineChars="700" w:firstLine="2249"/>
              <w:rPr>
                <w:rFonts w:ascii="仿宋_GB2312" w:eastAsia="仿宋_GB2312"/>
                <w:b/>
                <w:sz w:val="32"/>
                <w:szCs w:val="32"/>
              </w:rPr>
            </w:pPr>
            <w:r>
              <w:rPr>
                <w:rFonts w:ascii="仿宋_GB2312" w:eastAsia="仿宋_GB2312" w:hint="eastAsia"/>
                <w:b/>
                <w:sz w:val="32"/>
                <w:szCs w:val="32"/>
              </w:rPr>
              <w:t>附表2  陕西省养殖水域滩涂规划表</w:t>
            </w:r>
          </w:p>
        </w:tc>
      </w:tr>
      <w:tr w:rsidR="005D5041" w:rsidTr="00AD54FC">
        <w:trPr>
          <w:gridAfter w:val="1"/>
          <w:wAfter w:w="12017" w:type="dxa"/>
          <w:trHeight w:val="270"/>
        </w:trPr>
        <w:tc>
          <w:tcPr>
            <w:tcW w:w="9356" w:type="dxa"/>
            <w:gridSpan w:val="10"/>
            <w:tcBorders>
              <w:top w:val="nil"/>
              <w:left w:val="nil"/>
              <w:bottom w:val="single" w:sz="4" w:space="0" w:color="auto"/>
              <w:right w:val="nil"/>
            </w:tcBorders>
            <w:noWrap/>
            <w:vAlign w:val="bottom"/>
          </w:tcPr>
          <w:p w:rsidR="005D5041" w:rsidRDefault="005D5041" w:rsidP="00AD54FC">
            <w:pPr>
              <w:widowControl/>
              <w:jc w:val="center"/>
              <w:rPr>
                <w:rFonts w:ascii="宋体" w:hAnsi="宋体" w:cs="宋体"/>
                <w:kern w:val="0"/>
                <w:sz w:val="20"/>
                <w:szCs w:val="20"/>
              </w:rPr>
            </w:pPr>
            <w:r>
              <w:rPr>
                <w:rFonts w:ascii="宋体" w:hAnsi="宋体" w:cs="宋体" w:hint="eastAsia"/>
                <w:kern w:val="0"/>
                <w:sz w:val="20"/>
                <w:szCs w:val="20"/>
              </w:rPr>
              <w:t xml:space="preserve">                                                               单位：公顷</w:t>
            </w:r>
          </w:p>
        </w:tc>
      </w:tr>
      <w:tr w:rsidR="005D5041" w:rsidTr="00AD54FC">
        <w:trPr>
          <w:gridAfter w:val="1"/>
          <w:wAfter w:w="12017" w:type="dxa"/>
          <w:trHeight w:val="342"/>
        </w:trPr>
        <w:tc>
          <w:tcPr>
            <w:tcW w:w="851" w:type="dxa"/>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地区           </w:t>
            </w:r>
          </w:p>
        </w:tc>
        <w:tc>
          <w:tcPr>
            <w:tcW w:w="992" w:type="dxa"/>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禁养区</w:t>
            </w:r>
          </w:p>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面积</w:t>
            </w:r>
          </w:p>
        </w:tc>
        <w:tc>
          <w:tcPr>
            <w:tcW w:w="992" w:type="dxa"/>
            <w:vMerge w:val="restart"/>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限养区 面积</w:t>
            </w:r>
          </w:p>
        </w:tc>
        <w:tc>
          <w:tcPr>
            <w:tcW w:w="6521" w:type="dxa"/>
            <w:gridSpan w:val="7"/>
            <w:tcBorders>
              <w:top w:val="single" w:sz="4" w:space="0" w:color="auto"/>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养殖区面积</w:t>
            </w:r>
          </w:p>
        </w:tc>
      </w:tr>
      <w:tr w:rsidR="005D5041" w:rsidTr="00AD54FC">
        <w:trPr>
          <w:gridAfter w:val="1"/>
          <w:wAfter w:w="12017" w:type="dxa"/>
          <w:trHeight w:val="450"/>
        </w:trPr>
        <w:tc>
          <w:tcPr>
            <w:tcW w:w="851" w:type="dxa"/>
            <w:vMerge/>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left"/>
              <w:rPr>
                <w:rFonts w:ascii="宋体" w:hAnsi="宋体" w:cs="宋体"/>
                <w:kern w:val="0"/>
                <w:sz w:val="18"/>
                <w:szCs w:val="18"/>
              </w:rPr>
            </w:pPr>
          </w:p>
        </w:tc>
        <w:tc>
          <w:tcPr>
            <w:tcW w:w="992" w:type="dxa"/>
            <w:vMerge/>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left"/>
              <w:rPr>
                <w:rFonts w:ascii="宋体" w:hAnsi="宋体" w:cs="宋体"/>
                <w:kern w:val="0"/>
                <w:sz w:val="18"/>
                <w:szCs w:val="18"/>
              </w:rPr>
            </w:pPr>
          </w:p>
        </w:tc>
        <w:tc>
          <w:tcPr>
            <w:tcW w:w="992" w:type="dxa"/>
            <w:vMerge/>
            <w:tcBorders>
              <w:top w:val="nil"/>
              <w:left w:val="single" w:sz="4" w:space="0" w:color="auto"/>
              <w:bottom w:val="single" w:sz="4" w:space="0" w:color="auto"/>
              <w:right w:val="single" w:sz="4" w:space="0" w:color="auto"/>
            </w:tcBorders>
            <w:vAlign w:val="center"/>
          </w:tcPr>
          <w:p w:rsidR="005D5041" w:rsidRDefault="005D5041" w:rsidP="00AD54FC">
            <w:pPr>
              <w:widowControl/>
              <w:spacing w:line="240" w:lineRule="exact"/>
              <w:jc w:val="left"/>
              <w:rPr>
                <w:rFonts w:ascii="宋体" w:hAnsi="宋体" w:cs="宋体"/>
                <w:kern w:val="0"/>
                <w:sz w:val="18"/>
                <w:szCs w:val="18"/>
              </w:rPr>
            </w:pPr>
          </w:p>
        </w:tc>
        <w:tc>
          <w:tcPr>
            <w:tcW w:w="993" w:type="dxa"/>
            <w:tcBorders>
              <w:top w:val="nil"/>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池塘养殖</w:t>
            </w:r>
          </w:p>
        </w:tc>
        <w:tc>
          <w:tcPr>
            <w:tcW w:w="850" w:type="dxa"/>
            <w:tcBorders>
              <w:top w:val="nil"/>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淤地坝养殖</w:t>
            </w:r>
          </w:p>
        </w:tc>
        <w:tc>
          <w:tcPr>
            <w:tcW w:w="992" w:type="dxa"/>
            <w:tcBorders>
              <w:top w:val="nil"/>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水库</w:t>
            </w:r>
          </w:p>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养殖</w:t>
            </w:r>
          </w:p>
        </w:tc>
        <w:tc>
          <w:tcPr>
            <w:tcW w:w="851" w:type="dxa"/>
            <w:tcBorders>
              <w:top w:val="nil"/>
              <w:left w:val="nil"/>
              <w:bottom w:val="single" w:sz="4" w:space="0" w:color="auto"/>
              <w:right w:val="single" w:sz="4" w:space="0" w:color="auto"/>
            </w:tcBorders>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湖</w:t>
            </w:r>
          </w:p>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泊</w:t>
            </w:r>
          </w:p>
        </w:tc>
        <w:tc>
          <w:tcPr>
            <w:tcW w:w="850" w:type="dxa"/>
            <w:tcBorders>
              <w:top w:val="nil"/>
              <w:left w:val="nil"/>
              <w:bottom w:val="single" w:sz="4" w:space="0" w:color="auto"/>
              <w:right w:val="single" w:sz="4" w:space="0" w:color="auto"/>
            </w:tcBorders>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其</w:t>
            </w:r>
          </w:p>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他</w:t>
            </w:r>
          </w:p>
        </w:tc>
        <w:tc>
          <w:tcPr>
            <w:tcW w:w="993" w:type="dxa"/>
            <w:tcBorders>
              <w:top w:val="nil"/>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proofErr w:type="gramStart"/>
            <w:r>
              <w:rPr>
                <w:rFonts w:ascii="宋体" w:hAnsi="宋体" w:cs="宋体" w:hint="eastAsia"/>
                <w:kern w:val="0"/>
                <w:sz w:val="18"/>
                <w:szCs w:val="18"/>
              </w:rPr>
              <w:t>稻渔综合</w:t>
            </w:r>
            <w:proofErr w:type="gramEnd"/>
            <w:r>
              <w:rPr>
                <w:rFonts w:ascii="宋体" w:hAnsi="宋体" w:cs="宋体" w:hint="eastAsia"/>
                <w:kern w:val="0"/>
                <w:sz w:val="18"/>
                <w:szCs w:val="18"/>
              </w:rPr>
              <w:t>种养</w:t>
            </w:r>
          </w:p>
        </w:tc>
        <w:tc>
          <w:tcPr>
            <w:tcW w:w="992" w:type="dxa"/>
            <w:tcBorders>
              <w:top w:val="nil"/>
              <w:left w:val="nil"/>
              <w:bottom w:val="single" w:sz="4" w:space="0" w:color="auto"/>
              <w:right w:val="single" w:sz="4" w:space="0" w:color="auto"/>
            </w:tcBorders>
            <w:vAlign w:val="center"/>
          </w:tcPr>
          <w:p w:rsidR="005D5041" w:rsidRDefault="005D5041" w:rsidP="00AD54FC">
            <w:pPr>
              <w:widowControl/>
              <w:spacing w:line="240" w:lineRule="exact"/>
              <w:jc w:val="center"/>
              <w:rPr>
                <w:rFonts w:ascii="宋体" w:hAnsi="宋体" w:cs="宋体"/>
                <w:kern w:val="0"/>
                <w:sz w:val="18"/>
                <w:szCs w:val="18"/>
              </w:rPr>
            </w:pPr>
            <w:r>
              <w:rPr>
                <w:rFonts w:ascii="宋体" w:hAnsi="宋体" w:cs="宋体" w:hint="eastAsia"/>
                <w:kern w:val="0"/>
                <w:sz w:val="18"/>
                <w:szCs w:val="18"/>
              </w:rPr>
              <w:t>小计</w:t>
            </w:r>
          </w:p>
        </w:tc>
      </w:tr>
      <w:tr w:rsidR="005D5041" w:rsidTr="00AD54FC">
        <w:trPr>
          <w:gridAfter w:val="1"/>
          <w:wAfter w:w="12017" w:type="dxa"/>
          <w:trHeight w:val="382"/>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西安市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2231.3</w:t>
            </w:r>
            <w:r>
              <w:rPr>
                <w:rFonts w:ascii="Times New Roman" w:hAnsi="Times New Roman" w:hint="eastAsia"/>
                <w:color w:val="000000"/>
                <w:sz w:val="18"/>
                <w:szCs w:val="18"/>
              </w:rPr>
              <w:t>1</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418.78</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82</w:t>
            </w:r>
            <w:r>
              <w:rPr>
                <w:rFonts w:ascii="Times New Roman" w:hAnsi="Times New Roman" w:hint="eastAsia"/>
                <w:color w:val="000000"/>
                <w:sz w:val="18"/>
                <w:szCs w:val="18"/>
              </w:rPr>
              <w:t>5</w:t>
            </w:r>
            <w:r>
              <w:rPr>
                <w:rFonts w:ascii="Times New Roman" w:hAnsi="Times New Roman"/>
                <w:color w:val="000000"/>
                <w:sz w:val="18"/>
                <w:szCs w:val="18"/>
              </w:rPr>
              <w:t>.95</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310.62</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69.37</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300</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1505.9</w:t>
            </w:r>
            <w:r>
              <w:rPr>
                <w:rFonts w:ascii="Times New Roman" w:hAnsi="Times New Roman" w:hint="eastAsia"/>
                <w:color w:val="000000"/>
                <w:sz w:val="18"/>
                <w:szCs w:val="18"/>
              </w:rPr>
              <w:t>4</w:t>
            </w:r>
          </w:p>
        </w:tc>
      </w:tr>
      <w:tr w:rsidR="005D5041" w:rsidTr="00AD54FC">
        <w:trPr>
          <w:gridAfter w:val="1"/>
          <w:wAfter w:w="12017" w:type="dxa"/>
          <w:trHeight w:val="259"/>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宝鸡市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14667.5</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7559.5</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521</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2521</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20</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20</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3182</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咸阳市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35550.3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34652.67</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714.66</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1210.19</w:t>
            </w:r>
          </w:p>
        </w:tc>
        <w:tc>
          <w:tcPr>
            <w:tcW w:w="851"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19.04</w:t>
            </w:r>
          </w:p>
        </w:tc>
        <w:tc>
          <w:tcPr>
            <w:tcW w:w="850"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333.33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2277.22</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铜川市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25827.64</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18135.08</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129.3</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29.83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283.99</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128.34</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571.46</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渭南市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66525.07</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5821.51</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5041.78</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713.97</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97.02</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5852.77</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延安市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8855.28</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5913.43</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828.46</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636.92</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1523.69</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2989.07</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榆林市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34327.08</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25888.62</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1473.27</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4129.3</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121.42</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686</w:t>
            </w:r>
            <w:r>
              <w:rPr>
                <w:rFonts w:ascii="Times New Roman" w:hAnsi="Times New Roman" w:hint="eastAsia"/>
                <w:color w:val="000000"/>
                <w:sz w:val="18"/>
                <w:szCs w:val="18"/>
              </w:rPr>
              <w:t>5</w:t>
            </w:r>
            <w:r>
              <w:rPr>
                <w:rFonts w:ascii="Times New Roman" w:hAnsi="Times New Roman"/>
                <w:color w:val="000000"/>
                <w:sz w:val="18"/>
                <w:szCs w:val="18"/>
              </w:rPr>
              <w:t>.3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1258</w:t>
            </w:r>
            <w:r>
              <w:rPr>
                <w:rFonts w:ascii="Times New Roman" w:hAnsi="Times New Roman" w:hint="eastAsia"/>
                <w:color w:val="000000"/>
                <w:sz w:val="18"/>
                <w:szCs w:val="18"/>
              </w:rPr>
              <w:t>9</w:t>
            </w:r>
            <w:r>
              <w:rPr>
                <w:rFonts w:ascii="Times New Roman" w:hAnsi="Times New Roman"/>
                <w:color w:val="000000"/>
                <w:sz w:val="18"/>
                <w:szCs w:val="18"/>
              </w:rPr>
              <w:t>.29</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汉中市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1127.47</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3233.13</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2409.2</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2157.27</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7000</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11566.47</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安康市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8703.33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13352</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1111</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11910</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5866.7</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18887.7</w:t>
            </w:r>
          </w:p>
        </w:tc>
      </w:tr>
      <w:tr w:rsidR="005D5041" w:rsidTr="00AD54FC">
        <w:trPr>
          <w:gridAfter w:val="1"/>
          <w:wAfter w:w="12017" w:type="dxa"/>
          <w:trHeight w:val="332"/>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proofErr w:type="gramStart"/>
            <w:r>
              <w:rPr>
                <w:rFonts w:hint="eastAsia"/>
                <w:color w:val="000000"/>
                <w:sz w:val="18"/>
                <w:szCs w:val="18"/>
              </w:rPr>
              <w:t>商洛市</w:t>
            </w:r>
            <w:proofErr w:type="gramEnd"/>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46675.8</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76778.6</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410</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1115</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 xml:space="preserve">　</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140</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1665</w:t>
            </w:r>
          </w:p>
        </w:tc>
      </w:tr>
      <w:tr w:rsidR="005D5041" w:rsidTr="00AD54FC">
        <w:trPr>
          <w:gridAfter w:val="1"/>
          <w:wAfter w:w="12017" w:type="dxa"/>
          <w:trHeight w:val="285"/>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proofErr w:type="gramStart"/>
            <w:r>
              <w:rPr>
                <w:rFonts w:hint="eastAsia"/>
                <w:color w:val="000000"/>
                <w:sz w:val="18"/>
                <w:szCs w:val="18"/>
              </w:rPr>
              <w:t>杨凌区</w:t>
            </w:r>
            <w:proofErr w:type="gramEnd"/>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r>
              <w:rPr>
                <w:rFonts w:ascii="Times New Roman" w:hAnsi="Times New Roman" w:hint="eastAsia"/>
                <w:color w:val="000000"/>
                <w:sz w:val="18"/>
                <w:szCs w:val="18"/>
              </w:rPr>
              <w:t>0</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0</w:t>
            </w:r>
            <w:r>
              <w:rPr>
                <w:rFonts w:ascii="Times New Roman" w:hAnsi="Times New Roman"/>
                <w:color w:val="000000"/>
                <w:sz w:val="18"/>
                <w:szCs w:val="18"/>
              </w:rPr>
              <w:t xml:space="preserve">　</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noWrap/>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1.2</w:t>
            </w:r>
          </w:p>
        </w:tc>
      </w:tr>
      <w:tr w:rsidR="005D5041" w:rsidTr="00AD54FC">
        <w:trPr>
          <w:gridAfter w:val="1"/>
          <w:wAfter w:w="12017" w:type="dxa"/>
          <w:trHeight w:val="359"/>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jc w:val="center"/>
              <w:rPr>
                <w:rFonts w:ascii="宋体" w:hAnsi="宋体" w:cs="宋体"/>
                <w:color w:val="000000"/>
                <w:sz w:val="18"/>
                <w:szCs w:val="18"/>
              </w:rPr>
            </w:pPr>
            <w:r>
              <w:rPr>
                <w:rFonts w:hint="eastAsia"/>
                <w:color w:val="000000"/>
                <w:sz w:val="18"/>
                <w:szCs w:val="18"/>
              </w:rPr>
              <w:t>韩城市</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13693</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1963</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301.93</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31.4</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 xml:space="preserve">　</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333.33</w:t>
            </w:r>
          </w:p>
        </w:tc>
      </w:tr>
      <w:tr w:rsidR="005D5041" w:rsidTr="00AD54FC">
        <w:trPr>
          <w:gridAfter w:val="1"/>
          <w:wAfter w:w="12017" w:type="dxa"/>
          <w:trHeight w:val="359"/>
        </w:trPr>
        <w:tc>
          <w:tcPr>
            <w:tcW w:w="851" w:type="dxa"/>
            <w:tcBorders>
              <w:top w:val="nil"/>
              <w:left w:val="single" w:sz="4" w:space="0" w:color="auto"/>
              <w:bottom w:val="single" w:sz="4" w:space="0" w:color="auto"/>
              <w:right w:val="single" w:sz="4" w:space="0" w:color="auto"/>
            </w:tcBorders>
            <w:vAlign w:val="bottom"/>
          </w:tcPr>
          <w:p w:rsidR="005D5041" w:rsidRDefault="005D5041" w:rsidP="00AD54FC">
            <w:pPr>
              <w:rPr>
                <w:rFonts w:ascii="宋体" w:hAnsi="宋体" w:cs="宋体"/>
                <w:color w:val="000000"/>
                <w:sz w:val="18"/>
                <w:szCs w:val="18"/>
              </w:rPr>
            </w:pPr>
            <w:r>
              <w:rPr>
                <w:rFonts w:hint="eastAsia"/>
                <w:color w:val="000000"/>
                <w:sz w:val="18"/>
                <w:szCs w:val="18"/>
              </w:rPr>
              <w:t>合计</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hint="eastAsia"/>
                <w:sz w:val="18"/>
                <w:szCs w:val="18"/>
              </w:rPr>
              <w:t>258183.78</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sz w:val="18"/>
                <w:szCs w:val="18"/>
              </w:rPr>
            </w:pPr>
            <w:r>
              <w:rPr>
                <w:rFonts w:ascii="Times New Roman" w:hAnsi="Times New Roman"/>
                <w:sz w:val="18"/>
                <w:szCs w:val="18"/>
              </w:rPr>
              <w:t>193716.32</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13767.75</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color w:val="000000"/>
                <w:sz w:val="18"/>
                <w:szCs w:val="18"/>
              </w:rPr>
              <w:t>666.75</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25906.43</w:t>
            </w:r>
          </w:p>
        </w:tc>
        <w:tc>
          <w:tcPr>
            <w:tcW w:w="851"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257.48</w:t>
            </w:r>
          </w:p>
        </w:tc>
        <w:tc>
          <w:tcPr>
            <w:tcW w:w="850"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89.37</w:t>
            </w:r>
          </w:p>
        </w:tc>
        <w:tc>
          <w:tcPr>
            <w:tcW w:w="993"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20733.67</w:t>
            </w:r>
          </w:p>
        </w:tc>
        <w:tc>
          <w:tcPr>
            <w:tcW w:w="992" w:type="dxa"/>
            <w:tcBorders>
              <w:top w:val="nil"/>
              <w:left w:val="nil"/>
              <w:bottom w:val="single" w:sz="4" w:space="0" w:color="auto"/>
              <w:right w:val="single" w:sz="4" w:space="0" w:color="auto"/>
            </w:tcBorders>
            <w:vAlign w:val="bottom"/>
          </w:tcPr>
          <w:p w:rsidR="005D5041" w:rsidRDefault="005D5041" w:rsidP="00AD54FC">
            <w:pPr>
              <w:jc w:val="center"/>
              <w:rPr>
                <w:rFonts w:ascii="Times New Roman" w:hAnsi="Times New Roman"/>
                <w:color w:val="000000"/>
                <w:sz w:val="18"/>
                <w:szCs w:val="18"/>
              </w:rPr>
            </w:pPr>
            <w:r>
              <w:rPr>
                <w:rFonts w:ascii="Times New Roman" w:hAnsi="Times New Roman" w:hint="eastAsia"/>
                <w:color w:val="000000"/>
                <w:sz w:val="18"/>
                <w:szCs w:val="18"/>
              </w:rPr>
              <w:t>61421.45</w:t>
            </w:r>
          </w:p>
        </w:tc>
      </w:tr>
    </w:tbl>
    <w:p w:rsidR="005D5041" w:rsidRDefault="005D5041" w:rsidP="005D5041">
      <w:pPr>
        <w:spacing w:line="600" w:lineRule="exact"/>
        <w:jc w:val="center"/>
        <w:rPr>
          <w:rFonts w:ascii="仿宋_GB2312" w:eastAsia="仿宋_GB2312" w:hAnsi="仿宋_GB2312" w:cs="仿宋_GB2312"/>
          <w:b/>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jc w:val="center"/>
        <w:rPr>
          <w:rFonts w:ascii="仿宋_GB2312" w:eastAsia="仿宋_GB2312" w:hint="eastAsia"/>
          <w:b/>
          <w:sz w:val="32"/>
          <w:szCs w:val="32"/>
        </w:rPr>
      </w:pPr>
    </w:p>
    <w:p w:rsidR="005D5041" w:rsidRDefault="005D5041" w:rsidP="005D5041">
      <w:pPr>
        <w:jc w:val="center"/>
        <w:rPr>
          <w:rFonts w:ascii="仿宋_GB2312" w:eastAsia="仿宋_GB2312" w:hint="eastAsia"/>
          <w:b/>
          <w:sz w:val="32"/>
          <w:szCs w:val="32"/>
        </w:rPr>
      </w:pPr>
    </w:p>
    <w:p w:rsidR="005D5041" w:rsidRDefault="005D5041" w:rsidP="005D5041">
      <w:pPr>
        <w:jc w:val="center"/>
        <w:rPr>
          <w:rFonts w:ascii="仿宋_GB2312" w:eastAsia="仿宋_GB2312" w:hint="eastAsia"/>
          <w:b/>
          <w:sz w:val="32"/>
          <w:szCs w:val="32"/>
        </w:rPr>
      </w:pPr>
      <w:r>
        <w:rPr>
          <w:rFonts w:ascii="仿宋_GB2312" w:eastAsia="仿宋_GB2312" w:hint="eastAsia"/>
          <w:b/>
          <w:sz w:val="32"/>
          <w:szCs w:val="32"/>
        </w:rPr>
        <w:t>附表3  陕西省水域滩涂养殖现状与规划比较表</w:t>
      </w:r>
    </w:p>
    <w:p w:rsidR="005D5041" w:rsidRDefault="005D5041" w:rsidP="005D5041">
      <w:pPr>
        <w:jc w:val="center"/>
        <w:rPr>
          <w:rFonts w:ascii="仿宋_GB2312" w:eastAsia="仿宋_GB2312"/>
          <w:b/>
          <w:sz w:val="32"/>
          <w:szCs w:val="32"/>
        </w:rPr>
      </w:pPr>
      <w:r>
        <w:rPr>
          <w:rFonts w:ascii="仿宋_GB2312" w:eastAsia="仿宋_GB2312" w:hint="eastAsia"/>
          <w:b/>
          <w:sz w:val="32"/>
          <w:szCs w:val="32"/>
        </w:rPr>
        <w:t xml:space="preserve">               </w:t>
      </w:r>
      <w:r>
        <w:rPr>
          <w:rFonts w:ascii="宋体" w:hAnsi="宋体" w:cs="宋体" w:hint="eastAsia"/>
          <w:kern w:val="0"/>
          <w:sz w:val="20"/>
          <w:szCs w:val="20"/>
        </w:rPr>
        <w:t xml:space="preserve">                                          单位：公顷</w:t>
      </w:r>
    </w:p>
    <w:tbl>
      <w:tblPr>
        <w:tblW w:w="8789" w:type="dxa"/>
        <w:tblInd w:w="108" w:type="dxa"/>
        <w:tblLook w:val="0000" w:firstRow="0" w:lastRow="0" w:firstColumn="0" w:lastColumn="0" w:noHBand="0" w:noVBand="0"/>
      </w:tblPr>
      <w:tblGrid>
        <w:gridCol w:w="1080"/>
        <w:gridCol w:w="2039"/>
        <w:gridCol w:w="1843"/>
        <w:gridCol w:w="1984"/>
        <w:gridCol w:w="1843"/>
      </w:tblGrid>
      <w:tr w:rsidR="005D5041" w:rsidTr="00AD54FC">
        <w:trPr>
          <w:trHeight w:val="315"/>
        </w:trPr>
        <w:tc>
          <w:tcPr>
            <w:tcW w:w="1080"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黑体" w:eastAsia="黑体" w:hAnsi="黑体" w:cs="宋体"/>
                <w:kern w:val="0"/>
                <w:szCs w:val="21"/>
              </w:rPr>
            </w:pPr>
            <w:r>
              <w:rPr>
                <w:rFonts w:ascii="黑体" w:eastAsia="黑体" w:hAnsi="黑体" w:cs="宋体" w:hint="eastAsia"/>
                <w:kern w:val="0"/>
                <w:szCs w:val="21"/>
              </w:rPr>
              <w:t>地区</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黑体" w:eastAsia="黑体" w:hAnsi="黑体"/>
                <w:bCs/>
                <w:szCs w:val="21"/>
              </w:rPr>
            </w:pPr>
            <w:r>
              <w:rPr>
                <w:rFonts w:ascii="黑体" w:eastAsia="黑体" w:hAnsi="黑体" w:hint="eastAsia"/>
                <w:bCs/>
                <w:szCs w:val="21"/>
              </w:rPr>
              <w:t>项 目</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黑体" w:eastAsia="黑体" w:hAnsi="黑体" w:hint="eastAsia"/>
                <w:bCs/>
                <w:szCs w:val="21"/>
              </w:rPr>
            </w:pPr>
            <w:r>
              <w:rPr>
                <w:rFonts w:ascii="黑体" w:eastAsia="黑体" w:hAnsi="黑体" w:hint="eastAsia"/>
                <w:bCs/>
                <w:szCs w:val="21"/>
              </w:rPr>
              <w:t>2018年</w:t>
            </w:r>
          </w:p>
          <w:p w:rsidR="005D5041" w:rsidRDefault="005D5041" w:rsidP="00AD54FC">
            <w:pPr>
              <w:jc w:val="center"/>
              <w:rPr>
                <w:rFonts w:ascii="黑体" w:eastAsia="黑体" w:hAnsi="黑体"/>
                <w:bCs/>
                <w:szCs w:val="21"/>
              </w:rPr>
            </w:pPr>
            <w:r>
              <w:rPr>
                <w:rFonts w:ascii="黑体" w:eastAsia="黑体" w:hAnsi="黑体" w:hint="eastAsia"/>
                <w:bCs/>
                <w:szCs w:val="21"/>
              </w:rPr>
              <w:t>现状面积</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黑体" w:eastAsia="黑体" w:hAnsi="黑体" w:hint="eastAsia"/>
                <w:bCs/>
                <w:szCs w:val="21"/>
              </w:rPr>
            </w:pPr>
            <w:r>
              <w:rPr>
                <w:rFonts w:ascii="黑体" w:eastAsia="黑体" w:hAnsi="黑体" w:hint="eastAsia"/>
                <w:bCs/>
                <w:szCs w:val="21"/>
              </w:rPr>
              <w:t>2030年</w:t>
            </w:r>
          </w:p>
          <w:p w:rsidR="005D5041" w:rsidRDefault="005D5041" w:rsidP="00AD54FC">
            <w:pPr>
              <w:jc w:val="center"/>
              <w:rPr>
                <w:rFonts w:ascii="黑体" w:eastAsia="黑体" w:hAnsi="黑体"/>
                <w:bCs/>
                <w:szCs w:val="21"/>
              </w:rPr>
            </w:pPr>
            <w:r>
              <w:rPr>
                <w:rFonts w:ascii="黑体" w:eastAsia="黑体" w:hAnsi="黑体" w:hint="eastAsia"/>
                <w:bCs/>
                <w:szCs w:val="21"/>
              </w:rPr>
              <w:t>规划养殖区面积</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黑体" w:eastAsia="黑体" w:hAnsi="黑体" w:hint="eastAsia"/>
                <w:bCs/>
                <w:szCs w:val="21"/>
              </w:rPr>
            </w:pPr>
            <w:r>
              <w:rPr>
                <w:rFonts w:ascii="黑体" w:eastAsia="黑体" w:hAnsi="黑体" w:hint="eastAsia"/>
                <w:bCs/>
                <w:szCs w:val="21"/>
              </w:rPr>
              <w:t>面积变化（%）</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西安市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790.95</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szCs w:val="21"/>
              </w:rPr>
            </w:pPr>
            <w:r>
              <w:rPr>
                <w:rFonts w:hint="eastAsia"/>
                <w:szCs w:val="21"/>
              </w:rPr>
              <w:t>825.95</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35</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color w:val="000000"/>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310.62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szCs w:val="21"/>
              </w:rPr>
            </w:pPr>
            <w:r>
              <w:rPr>
                <w:rFonts w:hint="eastAsia"/>
                <w:szCs w:val="21"/>
              </w:rPr>
              <w:t>310.62</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hint="eastAsia"/>
                <w:color w:val="000000"/>
                <w:szCs w:val="21"/>
              </w:rPr>
            </w:pPr>
            <w:proofErr w:type="gramStart"/>
            <w:r>
              <w:rPr>
                <w:rFonts w:hint="eastAsia"/>
                <w:color w:val="000000"/>
                <w:szCs w:val="21"/>
              </w:rPr>
              <w:t>稻渔综合</w:t>
            </w:r>
            <w:proofErr w:type="gramEnd"/>
            <w:r>
              <w:rPr>
                <w:rFonts w:hint="eastAsia"/>
                <w:color w:val="00000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hint="eastAsia"/>
                <w:color w:val="000000"/>
                <w:szCs w:val="21"/>
              </w:rPr>
            </w:pPr>
            <w:r>
              <w:rPr>
                <w:rFonts w:hint="eastAsia"/>
                <w:color w:val="000000"/>
                <w:szCs w:val="21"/>
              </w:rPr>
              <w:t>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hint="eastAsia"/>
                <w:szCs w:val="21"/>
              </w:rPr>
            </w:pPr>
            <w:r>
              <w:rPr>
                <w:rFonts w:hint="eastAsia"/>
                <w:szCs w:val="21"/>
              </w:rPr>
              <w:t>300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hint="eastAsia"/>
                <w:color w:val="000000"/>
                <w:szCs w:val="21"/>
              </w:rPr>
            </w:pPr>
            <w:r>
              <w:rPr>
                <w:rFonts w:hint="eastAsia"/>
                <w:color w:val="000000"/>
                <w:szCs w:val="21"/>
              </w:rPr>
              <w:t>300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color w:val="000000"/>
                <w:szCs w:val="21"/>
              </w:rPr>
            </w:pPr>
            <w:r>
              <w:rPr>
                <w:rFonts w:hint="eastAsia"/>
                <w:color w:val="000000"/>
                <w:szCs w:val="21"/>
              </w:rPr>
              <w:t>其它</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69.37</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szCs w:val="21"/>
              </w:rPr>
            </w:pPr>
            <w:r>
              <w:rPr>
                <w:rFonts w:hint="eastAsia"/>
                <w:szCs w:val="21"/>
              </w:rPr>
              <w:t>69.37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color w:val="000000"/>
                <w:szCs w:val="21"/>
              </w:rPr>
            </w:pPr>
            <w:r>
              <w:rPr>
                <w:rFonts w:hint="eastAsia"/>
                <w:color w:val="000000"/>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1170.94</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1505.94</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335</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宝鸡市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499</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521</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22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2437</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2521</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84</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湖泊</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101</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-81</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67</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100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33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其他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82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3186</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3182</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-4</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咸阳市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486.24</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714.66</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228.42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1384.88</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1210.19</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-174.69</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湖泊养殖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43.13</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19.04</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-24.09</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333.33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323.33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1924.25</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2277.22</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352.97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铜川市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129.3</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129.3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283.99</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283.99</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14.11</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128.34</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114.23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淤地坝养殖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 xml:space="preserve">　</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29.83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29.83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427.4</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571.46</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114.23</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渭南市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4132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5041.78</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909.78</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860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713.97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-146.03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湖泊养殖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780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97.02</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-682.98</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5772</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5852.77</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80.77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延安市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300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828.46</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color w:val="000000"/>
                <w:szCs w:val="21"/>
              </w:rPr>
            </w:pPr>
            <w:r>
              <w:rPr>
                <w:rFonts w:hint="eastAsia"/>
                <w:color w:val="000000"/>
                <w:szCs w:val="21"/>
              </w:rPr>
              <w:t>528.46</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920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1523.69</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603.69</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淤地坝养殖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1310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636.92</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color w:val="000000"/>
                <w:szCs w:val="21"/>
              </w:rPr>
              <w:t>-673.08</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2530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2989.07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hint="eastAsia"/>
                <w:b/>
                <w:bCs/>
                <w:szCs w:val="21"/>
              </w:rPr>
              <w:t>459.07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榆林市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991.75</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1473.27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481.52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6238.58</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4129.3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-2109.28</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湖泊养殖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3681.42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121.42</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-3560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298.52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686</w:t>
            </w:r>
            <w:r>
              <w:rPr>
                <w:rFonts w:ascii="Times New Roman" w:hAnsi="Times New Roman" w:hint="eastAsia"/>
                <w:szCs w:val="21"/>
              </w:rPr>
              <w:t>5</w:t>
            </w:r>
            <w:r>
              <w:rPr>
                <w:rFonts w:ascii="Times New Roman" w:hAnsi="Times New Roman"/>
                <w:szCs w:val="21"/>
              </w:rPr>
              <w:t>.3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hint="eastAsia"/>
                <w:szCs w:val="21"/>
              </w:rPr>
              <w:t>6566.78</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11210.27</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12589.29</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1376.02</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lastRenderedPageBreak/>
              <w:t>汉中市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2085</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2409.2</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324.2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5351</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2157.27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-3193.73</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58</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7000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6942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7494</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11566.47</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4072.47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安康市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926</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szCs w:val="21"/>
              </w:rPr>
            </w:pPr>
            <w:r>
              <w:rPr>
                <w:rFonts w:ascii="Times New Roman" w:hAnsi="Times New Roman"/>
                <w:szCs w:val="21"/>
              </w:rPr>
              <w:t>1111</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185</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11910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11910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河沟养殖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1442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-1442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142</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5866.7</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5724.7</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color w:val="000000"/>
                <w:szCs w:val="21"/>
              </w:rPr>
              <w:t>14420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szCs w:val="21"/>
              </w:rPr>
              <w:t>18887.70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color w:val="000000"/>
                <w:szCs w:val="21"/>
              </w:rPr>
              <w:t>4467.7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proofErr w:type="gramStart"/>
            <w:r>
              <w:rPr>
                <w:rFonts w:hint="eastAsia"/>
                <w:b/>
                <w:bCs/>
                <w:color w:val="000000"/>
                <w:szCs w:val="21"/>
              </w:rPr>
              <w:t>商洛市</w:t>
            </w:r>
            <w:proofErr w:type="gramEnd"/>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221</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szCs w:val="21"/>
              </w:rPr>
            </w:pPr>
            <w:r>
              <w:rPr>
                <w:rFonts w:ascii="Times New Roman" w:hAnsi="Times New Roman"/>
                <w:szCs w:val="21"/>
              </w:rPr>
              <w:t>410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189</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958</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1115</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157</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000000"/>
                <w:szCs w:val="21"/>
              </w:rPr>
              <w:t>河沟养殖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9</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-9</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proofErr w:type="gramStart"/>
            <w:r>
              <w:rPr>
                <w:rFonts w:ascii="宋体" w:hAnsi="宋体" w:cs="宋体" w:hint="eastAsia"/>
                <w:kern w:val="0"/>
                <w:szCs w:val="21"/>
              </w:rPr>
              <w:t>稻渔综合</w:t>
            </w:r>
            <w:proofErr w:type="gramEnd"/>
            <w:r>
              <w:rPr>
                <w:rFonts w:ascii="宋体" w:hAnsi="宋体" w:cs="宋体" w:hint="eastAsia"/>
                <w:kern w:val="0"/>
                <w:szCs w:val="21"/>
              </w:rPr>
              <w:t>种养</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30</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szCs w:val="21"/>
              </w:rPr>
              <w:t>140</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110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1218</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1665</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color w:val="000000"/>
                <w:szCs w:val="21"/>
              </w:rPr>
              <w:t>447</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proofErr w:type="gramStart"/>
            <w:r>
              <w:rPr>
                <w:rFonts w:hint="eastAsia"/>
                <w:b/>
                <w:bCs/>
                <w:color w:val="000000"/>
                <w:szCs w:val="21"/>
              </w:rPr>
              <w:t>杨凌区</w:t>
            </w:r>
            <w:proofErr w:type="gramEnd"/>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b/>
                <w:bCs/>
                <w:color w:val="000000"/>
                <w:szCs w:val="21"/>
              </w:rPr>
            </w:pPr>
            <w:r>
              <w:rPr>
                <w:rFonts w:hint="eastAsia"/>
                <w:color w:val="000000"/>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rFonts w:ascii="宋体" w:hAnsi="宋体" w:cs="宋体"/>
                <w:szCs w:val="21"/>
              </w:rPr>
            </w:pPr>
            <w:r>
              <w:rPr>
                <w:rFonts w:hint="eastAsia"/>
                <w:szCs w:val="21"/>
              </w:rPr>
              <w:t>1.2</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rFonts w:ascii="宋体" w:hAnsi="宋体" w:cs="宋体"/>
                <w:szCs w:val="21"/>
              </w:rPr>
            </w:pPr>
            <w:r>
              <w:rPr>
                <w:rFonts w:hint="eastAsia"/>
                <w:szCs w:val="21"/>
              </w:rPr>
              <w:t>1.2</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rFonts w:ascii="宋体" w:hAnsi="宋体" w:cs="宋体"/>
                <w:szCs w:val="21"/>
              </w:rPr>
            </w:pPr>
            <w:r>
              <w:rPr>
                <w:rFonts w:hint="eastAsia"/>
                <w:szCs w:val="21"/>
              </w:rPr>
              <w:t>0</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center"/>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000000"/>
                <w:szCs w:val="21"/>
              </w:rPr>
              <w:t>合计</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1.2</w:t>
            </w:r>
          </w:p>
        </w:tc>
        <w:tc>
          <w:tcPr>
            <w:tcW w:w="1984"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1.2</w:t>
            </w:r>
          </w:p>
        </w:tc>
        <w:tc>
          <w:tcPr>
            <w:tcW w:w="1843"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jc w:val="center"/>
              <w:rPr>
                <w:b/>
                <w:bCs/>
                <w:szCs w:val="21"/>
              </w:rPr>
            </w:pPr>
            <w:r>
              <w:rPr>
                <w:rFonts w:hint="eastAsia"/>
                <w:b/>
                <w:bCs/>
                <w:szCs w:val="21"/>
              </w:rPr>
              <w:t>0</w:t>
            </w:r>
          </w:p>
        </w:tc>
      </w:tr>
      <w:tr w:rsidR="005D5041" w:rsidTr="00AD54FC">
        <w:trPr>
          <w:trHeight w:val="315"/>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韩城市</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color w:val="2B2B2B"/>
                <w:szCs w:val="21"/>
              </w:rPr>
            </w:pPr>
            <w:r>
              <w:rPr>
                <w:rFonts w:hint="eastAsia"/>
                <w:color w:val="2B2B2B"/>
                <w:szCs w:val="21"/>
              </w:rPr>
              <w:t>池塘养殖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93.67</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301.93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Times New Roman" w:hAnsi="Times New Roman"/>
                <w:color w:val="000000"/>
                <w:szCs w:val="21"/>
              </w:rPr>
            </w:pPr>
            <w:r>
              <w:rPr>
                <w:rFonts w:ascii="Times New Roman" w:hAnsi="Times New Roman"/>
                <w:color w:val="000000"/>
                <w:szCs w:val="21"/>
              </w:rPr>
              <w:t>208.26</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left"/>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color w:val="2B2B2B"/>
                <w:szCs w:val="21"/>
              </w:rPr>
              <w:t>水库养殖</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173.4</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31.4</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color w:val="000000"/>
                <w:szCs w:val="21"/>
              </w:rPr>
              <w:t>-142</w:t>
            </w:r>
          </w:p>
        </w:tc>
      </w:tr>
      <w:tr w:rsidR="005D5041" w:rsidTr="00AD54FC">
        <w:trPr>
          <w:trHeight w:val="315"/>
        </w:trPr>
        <w:tc>
          <w:tcPr>
            <w:tcW w:w="1080" w:type="dxa"/>
            <w:vMerge/>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widowControl/>
              <w:jc w:val="left"/>
              <w:rPr>
                <w:rFonts w:ascii="宋体" w:hAnsi="宋体" w:cs="宋体"/>
                <w:kern w:val="0"/>
                <w:szCs w:val="21"/>
              </w:rPr>
            </w:pP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b/>
                <w:bCs/>
                <w:szCs w:val="21"/>
              </w:rPr>
            </w:pPr>
            <w:r>
              <w:rPr>
                <w:rFonts w:hint="eastAsia"/>
                <w:b/>
                <w:bCs/>
                <w:color w:val="2B2B2B"/>
                <w:szCs w:val="21"/>
              </w:rPr>
              <w:t>合计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color w:val="000000"/>
                <w:szCs w:val="21"/>
              </w:rPr>
              <w:t>267.07</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color w:val="000000"/>
                <w:szCs w:val="21"/>
              </w:rPr>
              <w:t>333.33</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b/>
                <w:bCs/>
                <w:szCs w:val="21"/>
              </w:rPr>
            </w:pPr>
            <w:r>
              <w:rPr>
                <w:rFonts w:ascii="Times New Roman" w:hAnsi="Times New Roman"/>
                <w:b/>
                <w:bCs/>
                <w:color w:val="000000"/>
                <w:szCs w:val="21"/>
              </w:rPr>
              <w:t>66.26</w:t>
            </w:r>
          </w:p>
        </w:tc>
      </w:tr>
      <w:tr w:rsidR="005D5041" w:rsidTr="00AD54FC">
        <w:trPr>
          <w:trHeight w:val="315"/>
        </w:trPr>
        <w:tc>
          <w:tcPr>
            <w:tcW w:w="1080" w:type="dxa"/>
            <w:tcBorders>
              <w:top w:val="single" w:sz="4" w:space="0" w:color="auto"/>
              <w:left w:val="single" w:sz="4" w:space="0" w:color="auto"/>
              <w:bottom w:val="single" w:sz="4" w:space="0" w:color="auto"/>
              <w:right w:val="single" w:sz="4" w:space="0" w:color="auto"/>
            </w:tcBorders>
            <w:noWrap/>
            <w:vAlign w:val="bottom"/>
          </w:tcPr>
          <w:p w:rsidR="005D5041" w:rsidRDefault="005D5041" w:rsidP="00AD54FC">
            <w:pPr>
              <w:rPr>
                <w:rFonts w:ascii="宋体" w:hAnsi="宋体" w:cs="宋体"/>
                <w:color w:val="000000"/>
                <w:szCs w:val="21"/>
              </w:rPr>
            </w:pPr>
            <w:r>
              <w:rPr>
                <w:rFonts w:hint="eastAsia"/>
                <w:color w:val="000000"/>
                <w:szCs w:val="21"/>
              </w:rPr>
              <w:t xml:space="preserve">　</w:t>
            </w:r>
          </w:p>
        </w:tc>
        <w:tc>
          <w:tcPr>
            <w:tcW w:w="2039" w:type="dxa"/>
            <w:tcBorders>
              <w:top w:val="single" w:sz="4" w:space="0" w:color="auto"/>
              <w:left w:val="single" w:sz="4" w:space="0" w:color="auto"/>
              <w:bottom w:val="single" w:sz="4" w:space="0" w:color="auto"/>
              <w:right w:val="single" w:sz="4" w:space="0" w:color="auto"/>
            </w:tcBorders>
            <w:vAlign w:val="center"/>
          </w:tcPr>
          <w:p w:rsidR="005D5041" w:rsidRDefault="005D5041" w:rsidP="00AD54FC">
            <w:pPr>
              <w:jc w:val="center"/>
              <w:rPr>
                <w:rFonts w:ascii="宋体" w:hAnsi="宋体" w:cs="宋体"/>
                <w:b/>
                <w:bCs/>
                <w:color w:val="000000"/>
                <w:szCs w:val="21"/>
              </w:rPr>
            </w:pPr>
            <w:r>
              <w:rPr>
                <w:rFonts w:hint="eastAsia"/>
                <w:b/>
                <w:bCs/>
                <w:color w:val="000000"/>
                <w:szCs w:val="21"/>
              </w:rPr>
              <w:t>总计</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color w:val="000000"/>
                <w:szCs w:val="21"/>
              </w:rPr>
            </w:pPr>
            <w:r>
              <w:rPr>
                <w:rFonts w:hint="eastAsia"/>
                <w:b/>
                <w:bCs/>
                <w:color w:val="000000"/>
                <w:szCs w:val="21"/>
              </w:rPr>
              <w:t xml:space="preserve">49621.13 </w:t>
            </w:r>
          </w:p>
        </w:tc>
        <w:tc>
          <w:tcPr>
            <w:tcW w:w="1984"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szCs w:val="21"/>
              </w:rPr>
            </w:pPr>
            <w:r>
              <w:rPr>
                <w:rFonts w:hint="eastAsia"/>
                <w:b/>
                <w:bCs/>
                <w:szCs w:val="21"/>
              </w:rPr>
              <w:t>61421.45</w:t>
            </w:r>
          </w:p>
        </w:tc>
        <w:tc>
          <w:tcPr>
            <w:tcW w:w="1843" w:type="dxa"/>
            <w:tcBorders>
              <w:top w:val="single" w:sz="4" w:space="0" w:color="auto"/>
              <w:left w:val="single" w:sz="4" w:space="0" w:color="auto"/>
              <w:bottom w:val="single" w:sz="4" w:space="0" w:color="auto"/>
              <w:right w:val="single" w:sz="4" w:space="0" w:color="auto"/>
            </w:tcBorders>
            <w:noWrap/>
            <w:vAlign w:val="center"/>
          </w:tcPr>
          <w:p w:rsidR="005D5041" w:rsidRDefault="005D5041" w:rsidP="00AD54FC">
            <w:pPr>
              <w:jc w:val="center"/>
              <w:rPr>
                <w:rFonts w:ascii="宋体" w:hAnsi="宋体" w:cs="宋体"/>
                <w:b/>
                <w:bCs/>
                <w:szCs w:val="21"/>
              </w:rPr>
            </w:pPr>
            <w:r>
              <w:rPr>
                <w:rFonts w:hint="eastAsia"/>
                <w:b/>
                <w:bCs/>
                <w:szCs w:val="21"/>
              </w:rPr>
              <w:t>11800.32</w:t>
            </w:r>
          </w:p>
        </w:tc>
      </w:tr>
    </w:tbl>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hint="eastAsia"/>
          <w:sz w:val="32"/>
          <w:szCs w:val="32"/>
        </w:rPr>
      </w:pPr>
    </w:p>
    <w:p w:rsidR="005D5041" w:rsidRDefault="005D5041" w:rsidP="005D5041">
      <w:pPr>
        <w:spacing w:line="600" w:lineRule="exact"/>
        <w:ind w:firstLineChars="200" w:firstLine="640"/>
        <w:rPr>
          <w:rFonts w:ascii="仿宋_GB2312" w:eastAsia="仿宋_GB2312" w:hAnsi="仿宋_GB2312" w:cs="仿宋_GB2312" w:hint="eastAsia"/>
          <w:sz w:val="32"/>
          <w:szCs w:val="32"/>
        </w:rPr>
      </w:pPr>
    </w:p>
    <w:p w:rsidR="005D5041" w:rsidRDefault="005D5041" w:rsidP="005D5041">
      <w:pPr>
        <w:spacing w:line="500" w:lineRule="exact"/>
        <w:ind w:firstLineChars="200" w:firstLine="640"/>
        <w:rPr>
          <w:rFonts w:ascii="仿宋_GB2312" w:eastAsia="仿宋_GB2312" w:hAnsi="仿宋_GB2312" w:cs="仿宋_GB2312" w:hint="eastAsia"/>
          <w:sz w:val="32"/>
          <w:szCs w:val="32"/>
        </w:rPr>
      </w:pPr>
    </w:p>
    <w:p w:rsidR="005D5041" w:rsidRDefault="005D5041" w:rsidP="005D5041">
      <w:pPr>
        <w:ind w:firstLineChars="600" w:firstLine="1920"/>
        <w:rPr>
          <w:sz w:val="32"/>
          <w:szCs w:val="32"/>
        </w:rPr>
      </w:pPr>
      <w:r>
        <w:rPr>
          <w:rFonts w:hint="eastAsia"/>
          <w:noProof/>
          <w:sz w:val="32"/>
          <w:szCs w:val="32"/>
        </w:rPr>
        <w:drawing>
          <wp:anchor distT="0" distB="0" distL="114300" distR="114300" simplePos="0" relativeHeight="251660288" behindDoc="0" locked="0" layoutInCell="1" allowOverlap="1">
            <wp:simplePos x="0" y="0"/>
            <wp:positionH relativeFrom="column">
              <wp:posOffset>33655</wp:posOffset>
            </wp:positionH>
            <wp:positionV relativeFrom="paragraph">
              <wp:posOffset>345440</wp:posOffset>
            </wp:positionV>
            <wp:extent cx="5615940" cy="7942580"/>
            <wp:effectExtent l="0" t="0" r="3810" b="1270"/>
            <wp:wrapNone/>
            <wp:docPr id="13" name="图片 13" descr="现状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现状总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940" cy="7942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附图</w:t>
      </w:r>
      <w:r>
        <w:rPr>
          <w:rFonts w:hint="eastAsia"/>
          <w:sz w:val="32"/>
          <w:szCs w:val="32"/>
        </w:rPr>
        <w:t>1</w:t>
      </w:r>
      <w:r>
        <w:rPr>
          <w:rFonts w:hint="eastAsia"/>
          <w:sz w:val="32"/>
          <w:szCs w:val="32"/>
        </w:rPr>
        <w:t>陕西省养殖水域滩涂现状图</w:t>
      </w:r>
    </w:p>
    <w:p w:rsidR="005D5041" w:rsidRDefault="005D5041" w:rsidP="005D5041">
      <w:pPr>
        <w:spacing w:line="600" w:lineRule="exact"/>
        <w:ind w:firstLineChars="200" w:firstLine="640"/>
        <w:jc w:val="center"/>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6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jc w:val="center"/>
        <w:rPr>
          <w:sz w:val="32"/>
          <w:szCs w:val="32"/>
        </w:rPr>
      </w:pPr>
      <w:r>
        <w:rPr>
          <w:rFonts w:hint="eastAsia"/>
          <w:sz w:val="32"/>
          <w:szCs w:val="32"/>
        </w:rPr>
        <w:t>附图</w:t>
      </w:r>
      <w:r>
        <w:rPr>
          <w:sz w:val="32"/>
          <w:szCs w:val="32"/>
        </w:rPr>
        <w:t>2</w:t>
      </w:r>
      <w:r>
        <w:rPr>
          <w:rFonts w:hint="eastAsia"/>
          <w:sz w:val="32"/>
          <w:szCs w:val="32"/>
        </w:rPr>
        <w:t>陕西省养殖水域滩涂规划图</w:t>
      </w:r>
    </w:p>
    <w:p w:rsidR="005D5041" w:rsidRDefault="005D5041" w:rsidP="005D5041">
      <w:pPr>
        <w:spacing w:line="500" w:lineRule="exact"/>
        <w:ind w:firstLineChars="200" w:firstLine="640"/>
        <w:rPr>
          <w:rFonts w:ascii="仿宋_GB2312" w:eastAsia="仿宋_GB2312" w:hAnsi="仿宋_GB2312" w:cs="仿宋_GB2312"/>
          <w:sz w:val="32"/>
          <w:szCs w:val="32"/>
        </w:rPr>
      </w:pPr>
      <w:r>
        <w:rPr>
          <w:noProof/>
          <w:sz w:val="32"/>
          <w:szCs w:val="32"/>
        </w:rPr>
        <w:drawing>
          <wp:anchor distT="0" distB="0" distL="114300" distR="114300" simplePos="0" relativeHeight="251661312" behindDoc="0" locked="0" layoutInCell="1" allowOverlap="1">
            <wp:simplePos x="0" y="0"/>
            <wp:positionH relativeFrom="column">
              <wp:posOffset>82550</wp:posOffset>
            </wp:positionH>
            <wp:positionV relativeFrom="paragraph">
              <wp:posOffset>25400</wp:posOffset>
            </wp:positionV>
            <wp:extent cx="5615940" cy="7850505"/>
            <wp:effectExtent l="0" t="0" r="3810" b="0"/>
            <wp:wrapNone/>
            <wp:docPr id="12" name="图片 12" descr="d2df9d49c735f014540a8c2a4716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2df9d49c735f014540a8c2a4716a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785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jc w:val="center"/>
        <w:rPr>
          <w:sz w:val="32"/>
          <w:szCs w:val="32"/>
        </w:rPr>
      </w:pPr>
      <w:r>
        <w:rPr>
          <w:rFonts w:hint="eastAsia"/>
          <w:sz w:val="32"/>
          <w:szCs w:val="32"/>
        </w:rPr>
        <w:t>附图</w:t>
      </w:r>
      <w:r>
        <w:rPr>
          <w:rFonts w:hint="eastAsia"/>
          <w:sz w:val="32"/>
          <w:szCs w:val="32"/>
        </w:rPr>
        <w:t>3</w:t>
      </w:r>
      <w:r>
        <w:rPr>
          <w:rFonts w:hint="eastAsia"/>
          <w:sz w:val="32"/>
          <w:szCs w:val="32"/>
        </w:rPr>
        <w:t>陕西省养殖水域滩涂禁止养殖区分布图</w:t>
      </w:r>
    </w:p>
    <w:p w:rsidR="005D5041" w:rsidRDefault="005D5041" w:rsidP="005D5041">
      <w:pPr>
        <w:spacing w:line="500" w:lineRule="exact"/>
        <w:ind w:firstLineChars="200" w:firstLine="640"/>
        <w:rPr>
          <w:rFonts w:ascii="仿宋_GB2312" w:eastAsia="仿宋_GB2312" w:hAnsi="仿宋_GB2312" w:cs="仿宋_GB2312"/>
          <w:sz w:val="32"/>
          <w:szCs w:val="32"/>
        </w:rPr>
      </w:pPr>
      <w:r>
        <w:rPr>
          <w:rFonts w:hint="eastAsia"/>
          <w:noProof/>
          <w:sz w:val="32"/>
          <w:szCs w:val="32"/>
        </w:rPr>
        <w:drawing>
          <wp:anchor distT="0" distB="0" distL="114300" distR="114300" simplePos="0" relativeHeight="251662336" behindDoc="0" locked="0" layoutInCell="1" allowOverlap="1">
            <wp:simplePos x="0" y="0"/>
            <wp:positionH relativeFrom="column">
              <wp:posOffset>266065</wp:posOffset>
            </wp:positionH>
            <wp:positionV relativeFrom="paragraph">
              <wp:posOffset>127000</wp:posOffset>
            </wp:positionV>
            <wp:extent cx="5391150" cy="7624445"/>
            <wp:effectExtent l="0" t="0" r="0" b="0"/>
            <wp:wrapNone/>
            <wp:docPr id="11" name="图片 11" descr="禁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禁养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762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jc w:val="center"/>
        <w:rPr>
          <w:sz w:val="32"/>
          <w:szCs w:val="32"/>
        </w:rPr>
      </w:pPr>
      <w:r>
        <w:rPr>
          <w:rFonts w:hint="eastAsia"/>
          <w:noProof/>
          <w:sz w:val="32"/>
          <w:szCs w:val="32"/>
        </w:rPr>
        <w:drawing>
          <wp:anchor distT="0" distB="0" distL="114300" distR="114300" simplePos="0" relativeHeight="251663360" behindDoc="0" locked="0" layoutInCell="1" allowOverlap="1">
            <wp:simplePos x="0" y="0"/>
            <wp:positionH relativeFrom="column">
              <wp:posOffset>106680</wp:posOffset>
            </wp:positionH>
            <wp:positionV relativeFrom="paragraph">
              <wp:posOffset>389890</wp:posOffset>
            </wp:positionV>
            <wp:extent cx="5505450" cy="7785735"/>
            <wp:effectExtent l="0" t="0" r="0" b="5715"/>
            <wp:wrapNone/>
            <wp:docPr id="10" name="图片 10" descr="限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限养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7785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附图</w:t>
      </w:r>
      <w:r>
        <w:rPr>
          <w:rFonts w:hint="eastAsia"/>
          <w:sz w:val="32"/>
          <w:szCs w:val="32"/>
        </w:rPr>
        <w:t>4</w:t>
      </w:r>
      <w:r>
        <w:rPr>
          <w:rFonts w:hint="eastAsia"/>
          <w:sz w:val="32"/>
          <w:szCs w:val="32"/>
        </w:rPr>
        <w:t>陕西省养殖水域滩涂限制养殖区分布图</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jc w:val="center"/>
        <w:rPr>
          <w:sz w:val="32"/>
          <w:szCs w:val="32"/>
        </w:rPr>
      </w:pPr>
      <w:r>
        <w:rPr>
          <w:rFonts w:hint="eastAsia"/>
          <w:noProof/>
          <w:sz w:val="32"/>
          <w:szCs w:val="32"/>
        </w:rPr>
        <w:drawing>
          <wp:anchor distT="0" distB="0" distL="114300" distR="114300" simplePos="0" relativeHeight="251664384" behindDoc="0" locked="0" layoutInCell="1" allowOverlap="1">
            <wp:simplePos x="0" y="0"/>
            <wp:positionH relativeFrom="column">
              <wp:posOffset>113665</wp:posOffset>
            </wp:positionH>
            <wp:positionV relativeFrom="paragraph">
              <wp:posOffset>380365</wp:posOffset>
            </wp:positionV>
            <wp:extent cx="5467350" cy="7732395"/>
            <wp:effectExtent l="0" t="0" r="0" b="1905"/>
            <wp:wrapNone/>
            <wp:docPr id="9" name="图片 9" descr="养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养殖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350" cy="773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附图</w:t>
      </w:r>
      <w:r>
        <w:rPr>
          <w:rFonts w:hint="eastAsia"/>
          <w:sz w:val="32"/>
          <w:szCs w:val="32"/>
        </w:rPr>
        <w:t>5</w:t>
      </w:r>
      <w:r>
        <w:rPr>
          <w:rFonts w:hint="eastAsia"/>
          <w:sz w:val="32"/>
          <w:szCs w:val="32"/>
        </w:rPr>
        <w:t>陕西省养殖水域滩涂养殖区分布图</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jc w:val="center"/>
        <w:rPr>
          <w:sz w:val="32"/>
          <w:szCs w:val="32"/>
        </w:rPr>
      </w:pPr>
      <w:r>
        <w:rPr>
          <w:rFonts w:hint="eastAsia"/>
          <w:noProof/>
          <w:sz w:val="32"/>
          <w:szCs w:val="32"/>
        </w:rPr>
        <w:drawing>
          <wp:anchor distT="0" distB="0" distL="114300" distR="114300" simplePos="0" relativeHeight="251665408" behindDoc="0" locked="0" layoutInCell="1" allowOverlap="1">
            <wp:simplePos x="0" y="0"/>
            <wp:positionH relativeFrom="column">
              <wp:posOffset>75565</wp:posOffset>
            </wp:positionH>
            <wp:positionV relativeFrom="paragraph">
              <wp:posOffset>332740</wp:posOffset>
            </wp:positionV>
            <wp:extent cx="5559425" cy="7863205"/>
            <wp:effectExtent l="0" t="0" r="3175" b="4445"/>
            <wp:wrapNone/>
            <wp:docPr id="8" name="图片 8" descr="稻鱼综合种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稻鱼综合种养"/>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9425" cy="7863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附图</w:t>
      </w:r>
      <w:r>
        <w:rPr>
          <w:rFonts w:hint="eastAsia"/>
          <w:sz w:val="32"/>
          <w:szCs w:val="32"/>
        </w:rPr>
        <w:t>6</w:t>
      </w:r>
      <w:r>
        <w:rPr>
          <w:rFonts w:hint="eastAsia"/>
          <w:sz w:val="32"/>
          <w:szCs w:val="32"/>
        </w:rPr>
        <w:t>陕西省养殖水域</w:t>
      </w:r>
      <w:proofErr w:type="gramStart"/>
      <w:r>
        <w:rPr>
          <w:rFonts w:hint="eastAsia"/>
          <w:sz w:val="32"/>
          <w:szCs w:val="32"/>
        </w:rPr>
        <w:t>滩涂稻渔综合种</w:t>
      </w:r>
      <w:proofErr w:type="gramEnd"/>
      <w:r>
        <w:rPr>
          <w:rFonts w:hint="eastAsia"/>
          <w:sz w:val="32"/>
          <w:szCs w:val="32"/>
        </w:rPr>
        <w:t>养分布图</w:t>
      </w: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5D5041" w:rsidRDefault="005D5041" w:rsidP="005D5041">
      <w:pPr>
        <w:spacing w:line="500" w:lineRule="exact"/>
        <w:ind w:firstLineChars="200" w:firstLine="640"/>
        <w:rPr>
          <w:rFonts w:ascii="仿宋_GB2312" w:eastAsia="仿宋_GB2312" w:hAnsi="仿宋_GB2312" w:cs="仿宋_GB2312"/>
          <w:sz w:val="32"/>
          <w:szCs w:val="32"/>
        </w:rPr>
      </w:pPr>
    </w:p>
    <w:p w:rsidR="00283A3D" w:rsidRPr="005D5041" w:rsidRDefault="00283A3D" w:rsidP="005D5041">
      <w:bookmarkStart w:id="1" w:name="_GoBack"/>
      <w:bookmarkEnd w:id="1"/>
    </w:p>
    <w:sectPr w:rsidR="00283A3D" w:rsidRPr="005D5041" w:rsidSect="005D5041">
      <w:footerReference w:type="even" r:id="rId17"/>
      <w:footerReference w:type="default" r:id="rId18"/>
      <w:pgSz w:w="11906" w:h="16838" w:code="9"/>
      <w:pgMar w:top="1871" w:right="1531" w:bottom="1474" w:left="1531" w:header="851" w:footer="1134"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060" w:rsidRDefault="00600060" w:rsidP="00E86752">
      <w:r>
        <w:separator/>
      </w:r>
    </w:p>
  </w:endnote>
  <w:endnote w:type="continuationSeparator" w:id="0">
    <w:p w:rsidR="00600060" w:rsidRDefault="00600060" w:rsidP="00E8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041" w:rsidRDefault="005D504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041" w:rsidRDefault="005D504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752" w:rsidRDefault="00E86752">
    <w:pPr>
      <w:pStyle w:val="a4"/>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sidR="005D5041" w:rsidRPr="005D5041">
      <w:rPr>
        <w:rFonts w:ascii="仿宋_GB2312" w:eastAsia="仿宋_GB2312"/>
        <w:noProof/>
        <w:sz w:val="28"/>
        <w:szCs w:val="28"/>
        <w:lang w:val="zh-CN"/>
      </w:rPr>
      <w:t>50</w:t>
    </w:r>
    <w:r>
      <w:rPr>
        <w:rFonts w:ascii="仿宋_GB2312" w:eastAsia="仿宋_GB2312" w:hint="eastAsia"/>
        <w:sz w:val="28"/>
        <w:szCs w:val="28"/>
      </w:rPr>
      <w:fldChar w:fldCharType="end"/>
    </w:r>
    <w:r>
      <w:rPr>
        <w:rFonts w:ascii="仿宋_GB2312" w:eastAsia="仿宋_GB2312" w:hint="eastAsia"/>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752" w:rsidRDefault="00E86752">
    <w:pPr>
      <w:pStyle w:val="a4"/>
      <w:ind w:rightChars="100" w:right="210"/>
      <w:jc w:val="righ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sidR="005D5041" w:rsidRPr="005D5041">
      <w:rPr>
        <w:rFonts w:ascii="仿宋_GB2312" w:eastAsia="仿宋_GB2312"/>
        <w:noProof/>
        <w:sz w:val="28"/>
        <w:szCs w:val="28"/>
        <w:lang w:val="zh-CN"/>
      </w:rPr>
      <w:t>49</w:t>
    </w:r>
    <w:r>
      <w:rPr>
        <w:rFonts w:ascii="仿宋_GB2312" w:eastAsia="仿宋_GB2312" w:hint="eastAsia"/>
        <w:sz w:val="28"/>
        <w:szCs w:val="28"/>
      </w:rPr>
      <w:fldChar w:fldCharType="end"/>
    </w:r>
    <w:r>
      <w:rPr>
        <w:rFonts w:ascii="仿宋_GB2312" w:eastAsia="仿宋_GB2312"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060" w:rsidRDefault="00600060" w:rsidP="00E86752">
      <w:r>
        <w:separator/>
      </w:r>
    </w:p>
  </w:footnote>
  <w:footnote w:type="continuationSeparator" w:id="0">
    <w:p w:rsidR="00600060" w:rsidRDefault="00600060" w:rsidP="00E867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6EF9D"/>
    <w:multiLevelType w:val="singleLevel"/>
    <w:tmpl w:val="4656EF9D"/>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6"/>
    <w:rsid w:val="00283A3D"/>
    <w:rsid w:val="005D5041"/>
    <w:rsid w:val="00600060"/>
    <w:rsid w:val="007D0427"/>
    <w:rsid w:val="00875533"/>
    <w:rsid w:val="00BD3173"/>
    <w:rsid w:val="00E10EB6"/>
    <w:rsid w:val="00E86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qFormat="1"/>
    <w:lsdException w:name="Body Text 3" w:qFormat="1"/>
    <w:lsdException w:name="Body Text Indent 2"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752"/>
    <w:pPr>
      <w:widowControl w:val="0"/>
      <w:jc w:val="both"/>
    </w:pPr>
    <w:rPr>
      <w:rFonts w:ascii="Calibri" w:eastAsia="宋体" w:hAnsi="Calibri" w:cs="Times New Roman"/>
    </w:rPr>
  </w:style>
  <w:style w:type="paragraph" w:styleId="3">
    <w:name w:val="heading 3"/>
    <w:basedOn w:val="a"/>
    <w:next w:val="a"/>
    <w:link w:val="3Char"/>
    <w:qFormat/>
    <w:rsid w:val="00E86752"/>
    <w:pPr>
      <w:keepNext/>
      <w:keepLines/>
      <w:spacing w:line="560" w:lineRule="exact"/>
      <w:ind w:firstLine="301"/>
      <w:jc w:val="left"/>
      <w:outlineLvl w:val="2"/>
    </w:pPr>
    <w:rPr>
      <w:rFonts w:ascii="楷体" w:eastAsia="楷体" w:hAnsi="楷体"/>
      <w:b/>
      <w:bCs/>
      <w:cap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E867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E86752"/>
    <w:rPr>
      <w:sz w:val="18"/>
      <w:szCs w:val="18"/>
    </w:rPr>
  </w:style>
  <w:style w:type="paragraph" w:styleId="a4">
    <w:name w:val="footer"/>
    <w:basedOn w:val="a"/>
    <w:link w:val="Char0"/>
    <w:uiPriority w:val="99"/>
    <w:unhideWhenUsed/>
    <w:qFormat/>
    <w:rsid w:val="00E8675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E86752"/>
    <w:rPr>
      <w:sz w:val="18"/>
      <w:szCs w:val="18"/>
    </w:rPr>
  </w:style>
  <w:style w:type="character" w:customStyle="1" w:styleId="3Char">
    <w:name w:val="标题 3 Char"/>
    <w:basedOn w:val="a0"/>
    <w:link w:val="3"/>
    <w:qFormat/>
    <w:rsid w:val="00E86752"/>
    <w:rPr>
      <w:rFonts w:ascii="楷体" w:eastAsia="楷体" w:hAnsi="楷体" w:cs="Times New Roman"/>
      <w:b/>
      <w:bCs/>
      <w:caps/>
      <w:sz w:val="32"/>
      <w:szCs w:val="32"/>
      <w:lang w:val="zh-CN"/>
    </w:rPr>
  </w:style>
  <w:style w:type="character" w:customStyle="1" w:styleId="3Char0">
    <w:name w:val="正文文本 3 Char"/>
    <w:link w:val="30"/>
    <w:uiPriority w:val="99"/>
    <w:qFormat/>
    <w:rsid w:val="00E86752"/>
    <w:rPr>
      <w:sz w:val="16"/>
      <w:szCs w:val="16"/>
    </w:rPr>
  </w:style>
  <w:style w:type="character" w:customStyle="1" w:styleId="Char1">
    <w:name w:val="批注框文本 Char"/>
    <w:link w:val="a5"/>
    <w:uiPriority w:val="99"/>
    <w:semiHidden/>
    <w:qFormat/>
    <w:locked/>
    <w:rsid w:val="00E86752"/>
    <w:rPr>
      <w:rFonts w:cs="Times New Roman"/>
      <w:sz w:val="18"/>
      <w:szCs w:val="18"/>
    </w:rPr>
  </w:style>
  <w:style w:type="character" w:styleId="a6">
    <w:name w:val="Hyperlink"/>
    <w:uiPriority w:val="99"/>
    <w:unhideWhenUsed/>
    <w:qFormat/>
    <w:rsid w:val="00E86752"/>
    <w:rPr>
      <w:color w:val="0000FF"/>
      <w:u w:val="single"/>
    </w:rPr>
  </w:style>
  <w:style w:type="character" w:styleId="a7">
    <w:name w:val="page number"/>
    <w:uiPriority w:val="99"/>
    <w:qFormat/>
    <w:rsid w:val="00E86752"/>
    <w:rPr>
      <w:rFonts w:cs="Times New Roman"/>
    </w:rPr>
  </w:style>
  <w:style w:type="character" w:customStyle="1" w:styleId="2Char">
    <w:name w:val="正文文本缩进 2 Char"/>
    <w:link w:val="2"/>
    <w:uiPriority w:val="99"/>
    <w:qFormat/>
    <w:locked/>
    <w:rsid w:val="00E86752"/>
    <w:rPr>
      <w:rFonts w:ascii="仿宋_GB2312" w:eastAsia="仿宋_GB2312" w:hAnsi="Times New Roman" w:cs="Times New Roman"/>
      <w:sz w:val="32"/>
      <w:szCs w:val="32"/>
    </w:rPr>
  </w:style>
  <w:style w:type="character" w:customStyle="1" w:styleId="Char2">
    <w:name w:val="日期 Char"/>
    <w:link w:val="a8"/>
    <w:uiPriority w:val="99"/>
    <w:semiHidden/>
    <w:locked/>
    <w:rsid w:val="00E86752"/>
    <w:rPr>
      <w:rFonts w:cs="Times New Roman"/>
    </w:rPr>
  </w:style>
  <w:style w:type="character" w:customStyle="1" w:styleId="Char3">
    <w:name w:val="正文文本 Char"/>
    <w:link w:val="a9"/>
    <w:qFormat/>
    <w:rsid w:val="00E86752"/>
    <w:rPr>
      <w:szCs w:val="24"/>
    </w:rPr>
  </w:style>
  <w:style w:type="paragraph" w:styleId="aa">
    <w:name w:val="Normal (Web)"/>
    <w:basedOn w:val="a"/>
    <w:uiPriority w:val="99"/>
    <w:qFormat/>
    <w:rsid w:val="00E86752"/>
    <w:pPr>
      <w:jc w:val="left"/>
    </w:pPr>
    <w:rPr>
      <w:kern w:val="0"/>
      <w:sz w:val="24"/>
      <w:szCs w:val="24"/>
    </w:rPr>
  </w:style>
  <w:style w:type="paragraph" w:styleId="a5">
    <w:name w:val="Balloon Text"/>
    <w:basedOn w:val="a"/>
    <w:link w:val="Char1"/>
    <w:uiPriority w:val="99"/>
    <w:semiHidden/>
    <w:rsid w:val="00E86752"/>
    <w:rPr>
      <w:rFonts w:asciiTheme="minorHAnsi" w:eastAsiaTheme="minorEastAsia" w:hAnsiTheme="minorHAnsi"/>
      <w:sz w:val="18"/>
      <w:szCs w:val="18"/>
    </w:rPr>
  </w:style>
  <w:style w:type="character" w:customStyle="1" w:styleId="Char10">
    <w:name w:val="批注框文本 Char1"/>
    <w:basedOn w:val="a0"/>
    <w:uiPriority w:val="99"/>
    <w:semiHidden/>
    <w:rsid w:val="00E86752"/>
    <w:rPr>
      <w:rFonts w:ascii="Calibri" w:eastAsia="宋体" w:hAnsi="Calibri" w:cs="Times New Roman"/>
      <w:sz w:val="18"/>
      <w:szCs w:val="18"/>
    </w:rPr>
  </w:style>
  <w:style w:type="paragraph" w:styleId="2">
    <w:name w:val="Body Text Indent 2"/>
    <w:basedOn w:val="a"/>
    <w:link w:val="2Char"/>
    <w:uiPriority w:val="99"/>
    <w:qFormat/>
    <w:rsid w:val="00E86752"/>
    <w:pPr>
      <w:spacing w:line="600" w:lineRule="exact"/>
      <w:ind w:firstLine="645"/>
    </w:pPr>
    <w:rPr>
      <w:rFonts w:ascii="仿宋_GB2312" w:eastAsia="仿宋_GB2312" w:hAnsi="Times New Roman"/>
      <w:sz w:val="32"/>
      <w:szCs w:val="32"/>
    </w:rPr>
  </w:style>
  <w:style w:type="character" w:customStyle="1" w:styleId="2Char1">
    <w:name w:val="正文文本缩进 2 Char1"/>
    <w:basedOn w:val="a0"/>
    <w:uiPriority w:val="99"/>
    <w:semiHidden/>
    <w:rsid w:val="00E86752"/>
    <w:rPr>
      <w:rFonts w:ascii="Calibri" w:eastAsia="宋体" w:hAnsi="Calibri" w:cs="Times New Roman"/>
    </w:rPr>
  </w:style>
  <w:style w:type="paragraph" w:styleId="ab">
    <w:name w:val="List Paragraph"/>
    <w:basedOn w:val="a"/>
    <w:uiPriority w:val="34"/>
    <w:qFormat/>
    <w:rsid w:val="00E86752"/>
    <w:pPr>
      <w:ind w:firstLineChars="200" w:firstLine="420"/>
    </w:pPr>
  </w:style>
  <w:style w:type="paragraph" w:styleId="30">
    <w:name w:val="Body Text 3"/>
    <w:basedOn w:val="a"/>
    <w:link w:val="3Char0"/>
    <w:uiPriority w:val="99"/>
    <w:unhideWhenUsed/>
    <w:qFormat/>
    <w:rsid w:val="00E86752"/>
    <w:pPr>
      <w:spacing w:after="120"/>
    </w:pPr>
    <w:rPr>
      <w:rFonts w:asciiTheme="minorHAnsi" w:eastAsiaTheme="minorEastAsia" w:hAnsiTheme="minorHAnsi" w:cstheme="minorBidi"/>
      <w:sz w:val="16"/>
      <w:szCs w:val="16"/>
    </w:rPr>
  </w:style>
  <w:style w:type="character" w:customStyle="1" w:styleId="3Char1">
    <w:name w:val="正文文本 3 Char1"/>
    <w:basedOn w:val="a0"/>
    <w:uiPriority w:val="99"/>
    <w:semiHidden/>
    <w:rsid w:val="00E86752"/>
    <w:rPr>
      <w:rFonts w:ascii="Calibri" w:eastAsia="宋体" w:hAnsi="Calibri" w:cs="Times New Roman"/>
      <w:sz w:val="16"/>
      <w:szCs w:val="16"/>
    </w:rPr>
  </w:style>
  <w:style w:type="paragraph" w:styleId="a8">
    <w:name w:val="Date"/>
    <w:basedOn w:val="a"/>
    <w:next w:val="a"/>
    <w:link w:val="Char2"/>
    <w:uiPriority w:val="99"/>
    <w:semiHidden/>
    <w:qFormat/>
    <w:rsid w:val="00E86752"/>
    <w:pPr>
      <w:ind w:leftChars="2500" w:left="100"/>
    </w:pPr>
    <w:rPr>
      <w:rFonts w:asciiTheme="minorHAnsi" w:eastAsiaTheme="minorEastAsia" w:hAnsiTheme="minorHAnsi"/>
    </w:rPr>
  </w:style>
  <w:style w:type="character" w:customStyle="1" w:styleId="Char11">
    <w:name w:val="日期 Char1"/>
    <w:basedOn w:val="a0"/>
    <w:uiPriority w:val="99"/>
    <w:semiHidden/>
    <w:rsid w:val="00E86752"/>
    <w:rPr>
      <w:rFonts w:ascii="Calibri" w:eastAsia="宋体" w:hAnsi="Calibri" w:cs="Times New Roman"/>
    </w:rPr>
  </w:style>
  <w:style w:type="paragraph" w:styleId="a9">
    <w:name w:val="Body Text"/>
    <w:basedOn w:val="a"/>
    <w:link w:val="Char3"/>
    <w:qFormat/>
    <w:rsid w:val="00E86752"/>
    <w:pPr>
      <w:spacing w:after="120"/>
    </w:pPr>
    <w:rPr>
      <w:rFonts w:asciiTheme="minorHAnsi" w:eastAsiaTheme="minorEastAsia" w:hAnsiTheme="minorHAnsi" w:cstheme="minorBidi"/>
      <w:szCs w:val="24"/>
    </w:rPr>
  </w:style>
  <w:style w:type="character" w:customStyle="1" w:styleId="Char12">
    <w:name w:val="正文文本 Char1"/>
    <w:basedOn w:val="a0"/>
    <w:uiPriority w:val="99"/>
    <w:semiHidden/>
    <w:rsid w:val="00E86752"/>
    <w:rPr>
      <w:rFonts w:ascii="Calibri" w:eastAsia="宋体" w:hAnsi="Calibri" w:cs="Times New Roman"/>
    </w:rPr>
  </w:style>
  <w:style w:type="paragraph" w:customStyle="1" w:styleId="Char13">
    <w:name w:val="Char1"/>
    <w:basedOn w:val="a"/>
    <w:uiPriority w:val="99"/>
    <w:qFormat/>
    <w:rsid w:val="00E86752"/>
    <w:pPr>
      <w:tabs>
        <w:tab w:val="left" w:pos="840"/>
      </w:tabs>
      <w:ind w:left="840" w:hanging="420"/>
    </w:pPr>
    <w:rPr>
      <w:rFonts w:ascii="Times New Roman" w:eastAsia="仿宋_GB2312" w:hAnsi="Times New Roman"/>
      <w:sz w:val="24"/>
    </w:rPr>
  </w:style>
  <w:style w:type="table" w:styleId="ac">
    <w:name w:val="Table Grid"/>
    <w:basedOn w:val="a1"/>
    <w:uiPriority w:val="59"/>
    <w:qFormat/>
    <w:rsid w:val="00E86752"/>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qFormat="1"/>
    <w:lsdException w:name="Body Text 3" w:qFormat="1"/>
    <w:lsdException w:name="Body Text Indent 2"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752"/>
    <w:pPr>
      <w:widowControl w:val="0"/>
      <w:jc w:val="both"/>
    </w:pPr>
    <w:rPr>
      <w:rFonts w:ascii="Calibri" w:eastAsia="宋体" w:hAnsi="Calibri" w:cs="Times New Roman"/>
    </w:rPr>
  </w:style>
  <w:style w:type="paragraph" w:styleId="3">
    <w:name w:val="heading 3"/>
    <w:basedOn w:val="a"/>
    <w:next w:val="a"/>
    <w:link w:val="3Char"/>
    <w:qFormat/>
    <w:rsid w:val="00E86752"/>
    <w:pPr>
      <w:keepNext/>
      <w:keepLines/>
      <w:spacing w:line="560" w:lineRule="exact"/>
      <w:ind w:firstLine="301"/>
      <w:jc w:val="left"/>
      <w:outlineLvl w:val="2"/>
    </w:pPr>
    <w:rPr>
      <w:rFonts w:ascii="楷体" w:eastAsia="楷体" w:hAnsi="楷体"/>
      <w:b/>
      <w:bCs/>
      <w:cap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E867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E86752"/>
    <w:rPr>
      <w:sz w:val="18"/>
      <w:szCs w:val="18"/>
    </w:rPr>
  </w:style>
  <w:style w:type="paragraph" w:styleId="a4">
    <w:name w:val="footer"/>
    <w:basedOn w:val="a"/>
    <w:link w:val="Char0"/>
    <w:uiPriority w:val="99"/>
    <w:unhideWhenUsed/>
    <w:qFormat/>
    <w:rsid w:val="00E8675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E86752"/>
    <w:rPr>
      <w:sz w:val="18"/>
      <w:szCs w:val="18"/>
    </w:rPr>
  </w:style>
  <w:style w:type="character" w:customStyle="1" w:styleId="3Char">
    <w:name w:val="标题 3 Char"/>
    <w:basedOn w:val="a0"/>
    <w:link w:val="3"/>
    <w:qFormat/>
    <w:rsid w:val="00E86752"/>
    <w:rPr>
      <w:rFonts w:ascii="楷体" w:eastAsia="楷体" w:hAnsi="楷体" w:cs="Times New Roman"/>
      <w:b/>
      <w:bCs/>
      <w:caps/>
      <w:sz w:val="32"/>
      <w:szCs w:val="32"/>
      <w:lang w:val="zh-CN"/>
    </w:rPr>
  </w:style>
  <w:style w:type="character" w:customStyle="1" w:styleId="3Char0">
    <w:name w:val="正文文本 3 Char"/>
    <w:link w:val="30"/>
    <w:uiPriority w:val="99"/>
    <w:qFormat/>
    <w:rsid w:val="00E86752"/>
    <w:rPr>
      <w:sz w:val="16"/>
      <w:szCs w:val="16"/>
    </w:rPr>
  </w:style>
  <w:style w:type="character" w:customStyle="1" w:styleId="Char1">
    <w:name w:val="批注框文本 Char"/>
    <w:link w:val="a5"/>
    <w:uiPriority w:val="99"/>
    <w:semiHidden/>
    <w:qFormat/>
    <w:locked/>
    <w:rsid w:val="00E86752"/>
    <w:rPr>
      <w:rFonts w:cs="Times New Roman"/>
      <w:sz w:val="18"/>
      <w:szCs w:val="18"/>
    </w:rPr>
  </w:style>
  <w:style w:type="character" w:styleId="a6">
    <w:name w:val="Hyperlink"/>
    <w:uiPriority w:val="99"/>
    <w:unhideWhenUsed/>
    <w:qFormat/>
    <w:rsid w:val="00E86752"/>
    <w:rPr>
      <w:color w:val="0000FF"/>
      <w:u w:val="single"/>
    </w:rPr>
  </w:style>
  <w:style w:type="character" w:styleId="a7">
    <w:name w:val="page number"/>
    <w:uiPriority w:val="99"/>
    <w:qFormat/>
    <w:rsid w:val="00E86752"/>
    <w:rPr>
      <w:rFonts w:cs="Times New Roman"/>
    </w:rPr>
  </w:style>
  <w:style w:type="character" w:customStyle="1" w:styleId="2Char">
    <w:name w:val="正文文本缩进 2 Char"/>
    <w:link w:val="2"/>
    <w:uiPriority w:val="99"/>
    <w:qFormat/>
    <w:locked/>
    <w:rsid w:val="00E86752"/>
    <w:rPr>
      <w:rFonts w:ascii="仿宋_GB2312" w:eastAsia="仿宋_GB2312" w:hAnsi="Times New Roman" w:cs="Times New Roman"/>
      <w:sz w:val="32"/>
      <w:szCs w:val="32"/>
    </w:rPr>
  </w:style>
  <w:style w:type="character" w:customStyle="1" w:styleId="Char2">
    <w:name w:val="日期 Char"/>
    <w:link w:val="a8"/>
    <w:uiPriority w:val="99"/>
    <w:semiHidden/>
    <w:locked/>
    <w:rsid w:val="00E86752"/>
    <w:rPr>
      <w:rFonts w:cs="Times New Roman"/>
    </w:rPr>
  </w:style>
  <w:style w:type="character" w:customStyle="1" w:styleId="Char3">
    <w:name w:val="正文文本 Char"/>
    <w:link w:val="a9"/>
    <w:qFormat/>
    <w:rsid w:val="00E86752"/>
    <w:rPr>
      <w:szCs w:val="24"/>
    </w:rPr>
  </w:style>
  <w:style w:type="paragraph" w:styleId="aa">
    <w:name w:val="Normal (Web)"/>
    <w:basedOn w:val="a"/>
    <w:uiPriority w:val="99"/>
    <w:qFormat/>
    <w:rsid w:val="00E86752"/>
    <w:pPr>
      <w:jc w:val="left"/>
    </w:pPr>
    <w:rPr>
      <w:kern w:val="0"/>
      <w:sz w:val="24"/>
      <w:szCs w:val="24"/>
    </w:rPr>
  </w:style>
  <w:style w:type="paragraph" w:styleId="a5">
    <w:name w:val="Balloon Text"/>
    <w:basedOn w:val="a"/>
    <w:link w:val="Char1"/>
    <w:uiPriority w:val="99"/>
    <w:semiHidden/>
    <w:rsid w:val="00E86752"/>
    <w:rPr>
      <w:rFonts w:asciiTheme="minorHAnsi" w:eastAsiaTheme="minorEastAsia" w:hAnsiTheme="minorHAnsi"/>
      <w:sz w:val="18"/>
      <w:szCs w:val="18"/>
    </w:rPr>
  </w:style>
  <w:style w:type="character" w:customStyle="1" w:styleId="Char10">
    <w:name w:val="批注框文本 Char1"/>
    <w:basedOn w:val="a0"/>
    <w:uiPriority w:val="99"/>
    <w:semiHidden/>
    <w:rsid w:val="00E86752"/>
    <w:rPr>
      <w:rFonts w:ascii="Calibri" w:eastAsia="宋体" w:hAnsi="Calibri" w:cs="Times New Roman"/>
      <w:sz w:val="18"/>
      <w:szCs w:val="18"/>
    </w:rPr>
  </w:style>
  <w:style w:type="paragraph" w:styleId="2">
    <w:name w:val="Body Text Indent 2"/>
    <w:basedOn w:val="a"/>
    <w:link w:val="2Char"/>
    <w:uiPriority w:val="99"/>
    <w:qFormat/>
    <w:rsid w:val="00E86752"/>
    <w:pPr>
      <w:spacing w:line="600" w:lineRule="exact"/>
      <w:ind w:firstLine="645"/>
    </w:pPr>
    <w:rPr>
      <w:rFonts w:ascii="仿宋_GB2312" w:eastAsia="仿宋_GB2312" w:hAnsi="Times New Roman"/>
      <w:sz w:val="32"/>
      <w:szCs w:val="32"/>
    </w:rPr>
  </w:style>
  <w:style w:type="character" w:customStyle="1" w:styleId="2Char1">
    <w:name w:val="正文文本缩进 2 Char1"/>
    <w:basedOn w:val="a0"/>
    <w:uiPriority w:val="99"/>
    <w:semiHidden/>
    <w:rsid w:val="00E86752"/>
    <w:rPr>
      <w:rFonts w:ascii="Calibri" w:eastAsia="宋体" w:hAnsi="Calibri" w:cs="Times New Roman"/>
    </w:rPr>
  </w:style>
  <w:style w:type="paragraph" w:styleId="ab">
    <w:name w:val="List Paragraph"/>
    <w:basedOn w:val="a"/>
    <w:uiPriority w:val="34"/>
    <w:qFormat/>
    <w:rsid w:val="00E86752"/>
    <w:pPr>
      <w:ind w:firstLineChars="200" w:firstLine="420"/>
    </w:pPr>
  </w:style>
  <w:style w:type="paragraph" w:styleId="30">
    <w:name w:val="Body Text 3"/>
    <w:basedOn w:val="a"/>
    <w:link w:val="3Char0"/>
    <w:uiPriority w:val="99"/>
    <w:unhideWhenUsed/>
    <w:qFormat/>
    <w:rsid w:val="00E86752"/>
    <w:pPr>
      <w:spacing w:after="120"/>
    </w:pPr>
    <w:rPr>
      <w:rFonts w:asciiTheme="minorHAnsi" w:eastAsiaTheme="minorEastAsia" w:hAnsiTheme="minorHAnsi" w:cstheme="minorBidi"/>
      <w:sz w:val="16"/>
      <w:szCs w:val="16"/>
    </w:rPr>
  </w:style>
  <w:style w:type="character" w:customStyle="1" w:styleId="3Char1">
    <w:name w:val="正文文本 3 Char1"/>
    <w:basedOn w:val="a0"/>
    <w:uiPriority w:val="99"/>
    <w:semiHidden/>
    <w:rsid w:val="00E86752"/>
    <w:rPr>
      <w:rFonts w:ascii="Calibri" w:eastAsia="宋体" w:hAnsi="Calibri" w:cs="Times New Roman"/>
      <w:sz w:val="16"/>
      <w:szCs w:val="16"/>
    </w:rPr>
  </w:style>
  <w:style w:type="paragraph" w:styleId="a8">
    <w:name w:val="Date"/>
    <w:basedOn w:val="a"/>
    <w:next w:val="a"/>
    <w:link w:val="Char2"/>
    <w:uiPriority w:val="99"/>
    <w:semiHidden/>
    <w:qFormat/>
    <w:rsid w:val="00E86752"/>
    <w:pPr>
      <w:ind w:leftChars="2500" w:left="100"/>
    </w:pPr>
    <w:rPr>
      <w:rFonts w:asciiTheme="minorHAnsi" w:eastAsiaTheme="minorEastAsia" w:hAnsiTheme="minorHAnsi"/>
    </w:rPr>
  </w:style>
  <w:style w:type="character" w:customStyle="1" w:styleId="Char11">
    <w:name w:val="日期 Char1"/>
    <w:basedOn w:val="a0"/>
    <w:uiPriority w:val="99"/>
    <w:semiHidden/>
    <w:rsid w:val="00E86752"/>
    <w:rPr>
      <w:rFonts w:ascii="Calibri" w:eastAsia="宋体" w:hAnsi="Calibri" w:cs="Times New Roman"/>
    </w:rPr>
  </w:style>
  <w:style w:type="paragraph" w:styleId="a9">
    <w:name w:val="Body Text"/>
    <w:basedOn w:val="a"/>
    <w:link w:val="Char3"/>
    <w:qFormat/>
    <w:rsid w:val="00E86752"/>
    <w:pPr>
      <w:spacing w:after="120"/>
    </w:pPr>
    <w:rPr>
      <w:rFonts w:asciiTheme="minorHAnsi" w:eastAsiaTheme="minorEastAsia" w:hAnsiTheme="minorHAnsi" w:cstheme="minorBidi"/>
      <w:szCs w:val="24"/>
    </w:rPr>
  </w:style>
  <w:style w:type="character" w:customStyle="1" w:styleId="Char12">
    <w:name w:val="正文文本 Char1"/>
    <w:basedOn w:val="a0"/>
    <w:uiPriority w:val="99"/>
    <w:semiHidden/>
    <w:rsid w:val="00E86752"/>
    <w:rPr>
      <w:rFonts w:ascii="Calibri" w:eastAsia="宋体" w:hAnsi="Calibri" w:cs="Times New Roman"/>
    </w:rPr>
  </w:style>
  <w:style w:type="paragraph" w:customStyle="1" w:styleId="Char13">
    <w:name w:val="Char1"/>
    <w:basedOn w:val="a"/>
    <w:uiPriority w:val="99"/>
    <w:qFormat/>
    <w:rsid w:val="00E86752"/>
    <w:pPr>
      <w:tabs>
        <w:tab w:val="left" w:pos="840"/>
      </w:tabs>
      <w:ind w:left="840" w:hanging="420"/>
    </w:pPr>
    <w:rPr>
      <w:rFonts w:ascii="Times New Roman" w:eastAsia="仿宋_GB2312" w:hAnsi="Times New Roman"/>
      <w:sz w:val="24"/>
    </w:rPr>
  </w:style>
  <w:style w:type="table" w:styleId="ac">
    <w:name w:val="Table Grid"/>
    <w:basedOn w:val="a1"/>
    <w:uiPriority w:val="59"/>
    <w:qFormat/>
    <w:rsid w:val="00E86752"/>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2&#12289;&#39033;&#30446;&#30003;&#25253;&#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7"/>
          <c:order val="7"/>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主表!$U$7:$U$18</c:f>
              <c:numCache>
                <c:formatCode>0.00%</c:formatCode>
                <c:ptCount val="12"/>
                <c:pt idx="0">
                  <c:v>5.8552290144158303E-2</c:v>
                </c:pt>
                <c:pt idx="1">
                  <c:v>9.3483898900268408E-3</c:v>
                </c:pt>
                <c:pt idx="2">
                  <c:v>7.6824224842825098E-2</c:v>
                </c:pt>
                <c:pt idx="3">
                  <c:v>4.4369797851306597E-2</c:v>
                </c:pt>
                <c:pt idx="4">
                  <c:v>0.12920043097977399</c:v>
                </c:pt>
                <c:pt idx="5">
                  <c:v>9.1537861629543693E-2</c:v>
                </c:pt>
                <c:pt idx="6">
                  <c:v>0.15116784800629601</c:v>
                </c:pt>
                <c:pt idx="7">
                  <c:v>0.192074294651395</c:v>
                </c:pt>
                <c:pt idx="8">
                  <c:v>0.12340892872756599</c:v>
                </c:pt>
                <c:pt idx="9">
                  <c:v>8.6675271689310995E-2</c:v>
                </c:pt>
                <c:pt idx="10">
                  <c:v>3.5227942607484103E-2</c:v>
                </c:pt>
                <c:pt idx="11">
                  <c:v>1.6126837234621699E-3</c:v>
                </c:pt>
              </c:numCache>
            </c:numRef>
          </c:val>
        </c:ser>
        <c:ser>
          <c:idx val="6"/>
          <c:order val="6"/>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主表!$T$7:$T$18</c:f>
            </c:numRef>
          </c:val>
        </c:ser>
        <c:ser>
          <c:idx val="5"/>
          <c:order val="5"/>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主表!$S$7:$S$18</c:f>
            </c:numRef>
          </c:val>
        </c:ser>
        <c:ser>
          <c:idx val="4"/>
          <c:order val="4"/>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主表!$R$7:$R$18</c:f>
            </c:numRef>
          </c:val>
        </c:ser>
        <c:ser>
          <c:idx val="3"/>
          <c:order val="3"/>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主表!$Q$7:$Q$18</c:f>
            </c:numRef>
          </c:val>
        </c:ser>
        <c:ser>
          <c:idx val="2"/>
          <c:order val="2"/>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主表!$P$7:$P$18</c:f>
            </c:numRef>
          </c:val>
        </c:ser>
        <c:ser>
          <c:idx val="1"/>
          <c:order val="1"/>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主表!$O$7:$O$18</c:f>
            </c:numRef>
          </c:val>
        </c:ser>
        <c:ser>
          <c:idx val="0"/>
          <c:order val="0"/>
          <c:explosion val="25"/>
          <c:cat>
            <c:strRef>
              <c:f>主表!$M$7:$M$18</c:f>
              <c:strCache>
                <c:ptCount val="12"/>
                <c:pt idx="0">
                  <c:v>西安市</c:v>
                </c:pt>
                <c:pt idx="1">
                  <c:v>铜川市</c:v>
                </c:pt>
                <c:pt idx="2">
                  <c:v>宝鸡市</c:v>
                </c:pt>
                <c:pt idx="3">
                  <c:v>咸阳市</c:v>
                </c:pt>
                <c:pt idx="4">
                  <c:v>渭南市</c:v>
                </c:pt>
                <c:pt idx="5">
                  <c:v>延安市</c:v>
                </c:pt>
                <c:pt idx="6">
                  <c:v>汉中市</c:v>
                </c:pt>
                <c:pt idx="7">
                  <c:v>榆林市</c:v>
                </c:pt>
                <c:pt idx="8">
                  <c:v>安康市</c:v>
                </c:pt>
                <c:pt idx="9">
                  <c:v>商洛市</c:v>
                </c:pt>
                <c:pt idx="10">
                  <c:v>韩城市</c:v>
                </c:pt>
                <c:pt idx="11">
                  <c:v>杨凌示范区</c:v>
                </c:pt>
              </c:strCache>
            </c:strRef>
          </c:cat>
          <c:val>
            <c:numRef>
              <c:f>主表!$N$7:$N$18</c:f>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图片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33334" cy="2761905"/>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54</Pages>
  <Words>4032</Words>
  <Characters>22983</Characters>
  <Application>Microsoft Office Word</Application>
  <DocSecurity>0</DocSecurity>
  <Lines>191</Lines>
  <Paragraphs>53</Paragraphs>
  <ScaleCrop>false</ScaleCrop>
  <Company>Sky123.Org</Company>
  <LinksUpToDate>false</LinksUpToDate>
  <CharactersWithSpaces>26962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李真真</dc:creator>
  <cp:keywords/>
  <dc:description/>
  <cp:lastModifiedBy>李真真</cp:lastModifiedBy>
  <cp:revision>4</cp:revision>
  <dcterms:created xsi:type="dcterms:W3CDTF">2021-03-04T09:20:00Z</dcterms:created>
  <dcterms:modified xsi:type="dcterms:W3CDTF">2021-03-05T00:54:00Z</dcterms:modified>
</cp:coreProperties>
</file>