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142" w:rsidRDefault="008316A1">
      <w:pPr>
        <w:spacing w:line="600" w:lineRule="exact"/>
        <w:rPr>
          <w:rFonts w:ascii="黑体" w:eastAsia="黑体" w:hAnsi="黑体" w:cs="黑体"/>
          <w:kern w:val="0"/>
          <w:sz w:val="32"/>
          <w:szCs w:val="32"/>
        </w:rPr>
      </w:pPr>
      <w:r>
        <w:rPr>
          <w:rFonts w:ascii="黑体" w:eastAsia="黑体" w:hAnsi="黑体" w:cs="黑体" w:hint="eastAsia"/>
          <w:kern w:val="0"/>
          <w:sz w:val="32"/>
          <w:szCs w:val="32"/>
        </w:rPr>
        <w:t>附件1</w:t>
      </w:r>
    </w:p>
    <w:p w:rsidR="00DD7142" w:rsidRDefault="008316A1">
      <w:pPr>
        <w:spacing w:line="600" w:lineRule="exact"/>
        <w:jc w:val="center"/>
        <w:rPr>
          <w:rFonts w:ascii="黑体" w:eastAsia="黑体" w:hAnsi="黑体" w:cs="黑体"/>
          <w:kern w:val="0"/>
          <w:sz w:val="44"/>
          <w:szCs w:val="44"/>
        </w:rPr>
      </w:pPr>
      <w:r>
        <w:rPr>
          <w:rFonts w:ascii="黑体" w:eastAsia="黑体" w:hAnsi="黑体" w:cs="黑体" w:hint="eastAsia"/>
          <w:kern w:val="0"/>
          <w:sz w:val="44"/>
          <w:szCs w:val="44"/>
        </w:rPr>
        <w:t>现行有效的行政规范性文件目录</w:t>
      </w:r>
    </w:p>
    <w:p w:rsidR="00DD7142" w:rsidRDefault="00DD7142">
      <w:pPr>
        <w:spacing w:line="600" w:lineRule="exact"/>
        <w:jc w:val="center"/>
        <w:rPr>
          <w:rFonts w:ascii="黑体" w:eastAsia="黑体" w:hAnsi="黑体" w:cs="黑体"/>
          <w:kern w:val="0"/>
          <w:sz w:val="44"/>
          <w:szCs w:val="44"/>
        </w:rPr>
      </w:pPr>
    </w:p>
    <w:tbl>
      <w:tblPr>
        <w:tblStyle w:val="a9"/>
        <w:tblW w:w="5000" w:type="pct"/>
        <w:tblLook w:val="04A0"/>
      </w:tblPr>
      <w:tblGrid>
        <w:gridCol w:w="487"/>
        <w:gridCol w:w="1808"/>
        <w:gridCol w:w="6450"/>
        <w:gridCol w:w="961"/>
        <w:gridCol w:w="1300"/>
        <w:gridCol w:w="758"/>
        <w:gridCol w:w="894"/>
        <w:gridCol w:w="1334"/>
      </w:tblGrid>
      <w:tr w:rsidR="00DD7142">
        <w:trPr>
          <w:trHeight w:val="567"/>
          <w:tblHeader/>
        </w:trPr>
        <w:tc>
          <w:tcPr>
            <w:tcW w:w="232" w:type="pct"/>
            <w:tcBorders>
              <w:top w:val="single" w:sz="4" w:space="0" w:color="auto"/>
              <w:left w:val="single" w:sz="4" w:space="0" w:color="auto"/>
              <w:bottom w:val="single" w:sz="4" w:space="0" w:color="auto"/>
              <w:right w:val="single" w:sz="4" w:space="0" w:color="auto"/>
            </w:tcBorders>
            <w:noWrap/>
            <w:vAlign w:val="center"/>
          </w:tcPr>
          <w:p w:rsidR="00DD7142" w:rsidRDefault="008316A1">
            <w:pPr>
              <w:spacing w:line="320" w:lineRule="exact"/>
              <w:jc w:val="center"/>
              <w:rPr>
                <w:rFonts w:ascii="黑体" w:eastAsia="黑体" w:hAnsi="黑体"/>
                <w:kern w:val="0"/>
                <w:sz w:val="20"/>
                <w:szCs w:val="20"/>
              </w:rPr>
            </w:pPr>
            <w:r>
              <w:rPr>
                <w:rFonts w:ascii="黑体" w:eastAsia="黑体" w:hAnsi="黑体" w:hint="eastAsia"/>
                <w:kern w:val="0"/>
                <w:sz w:val="20"/>
                <w:szCs w:val="20"/>
              </w:rPr>
              <w:t>序号</w:t>
            </w:r>
          </w:p>
        </w:tc>
        <w:tc>
          <w:tcPr>
            <w:tcW w:w="567"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黑体" w:eastAsia="黑体" w:hAnsi="黑体"/>
                <w:kern w:val="0"/>
                <w:sz w:val="20"/>
                <w:szCs w:val="20"/>
              </w:rPr>
            </w:pPr>
            <w:r>
              <w:rPr>
                <w:rFonts w:ascii="黑体" w:eastAsia="黑体" w:hAnsi="黑体" w:hint="eastAsia"/>
                <w:kern w:val="0"/>
                <w:sz w:val="20"/>
                <w:szCs w:val="20"/>
              </w:rPr>
              <w:t>文号</w:t>
            </w:r>
          </w:p>
        </w:tc>
        <w:tc>
          <w:tcPr>
            <w:tcW w:w="1649"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黑体" w:eastAsia="黑体" w:hAnsi="黑体"/>
                <w:kern w:val="0"/>
                <w:sz w:val="20"/>
                <w:szCs w:val="20"/>
              </w:rPr>
            </w:pPr>
            <w:r>
              <w:rPr>
                <w:rFonts w:ascii="黑体" w:eastAsia="黑体" w:hAnsi="黑体" w:hint="eastAsia"/>
                <w:kern w:val="0"/>
                <w:sz w:val="20"/>
                <w:szCs w:val="20"/>
              </w:rPr>
              <w:t>文件名称</w:t>
            </w:r>
          </w:p>
        </w:tc>
        <w:tc>
          <w:tcPr>
            <w:tcW w:w="498"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黑体" w:eastAsia="黑体" w:hAnsi="黑体"/>
                <w:kern w:val="0"/>
                <w:sz w:val="20"/>
                <w:szCs w:val="20"/>
              </w:rPr>
            </w:pPr>
            <w:r>
              <w:rPr>
                <w:rFonts w:ascii="黑体" w:eastAsia="黑体" w:hAnsi="黑体" w:hint="eastAsia"/>
                <w:kern w:val="0"/>
                <w:sz w:val="20"/>
                <w:szCs w:val="20"/>
              </w:rPr>
              <w:t>发文日期/</w:t>
            </w:r>
          </w:p>
          <w:p w:rsidR="00DD7142" w:rsidRDefault="008316A1">
            <w:pPr>
              <w:spacing w:line="320" w:lineRule="exact"/>
              <w:jc w:val="center"/>
              <w:rPr>
                <w:rFonts w:ascii="黑体" w:eastAsia="黑体" w:hAnsi="黑体"/>
                <w:kern w:val="0"/>
                <w:sz w:val="20"/>
                <w:szCs w:val="20"/>
              </w:rPr>
            </w:pPr>
            <w:r>
              <w:rPr>
                <w:rFonts w:ascii="黑体" w:eastAsia="黑体" w:hAnsi="黑体" w:hint="eastAsia"/>
                <w:kern w:val="0"/>
                <w:sz w:val="20"/>
                <w:szCs w:val="20"/>
              </w:rPr>
              <w:t>生效日期</w:t>
            </w:r>
          </w:p>
        </w:tc>
        <w:tc>
          <w:tcPr>
            <w:tcW w:w="474"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黑体" w:eastAsia="黑体" w:hAnsi="黑体"/>
                <w:kern w:val="0"/>
                <w:sz w:val="20"/>
                <w:szCs w:val="20"/>
              </w:rPr>
            </w:pPr>
            <w:r>
              <w:rPr>
                <w:rFonts w:ascii="黑体" w:eastAsia="黑体" w:hAnsi="黑体" w:hint="eastAsia"/>
                <w:kern w:val="0"/>
                <w:sz w:val="20"/>
                <w:szCs w:val="20"/>
              </w:rPr>
              <w:t>起草</w:t>
            </w:r>
          </w:p>
          <w:p w:rsidR="00DD7142" w:rsidRDefault="008316A1">
            <w:pPr>
              <w:spacing w:line="320" w:lineRule="exact"/>
              <w:jc w:val="center"/>
              <w:rPr>
                <w:rFonts w:ascii="黑体" w:eastAsia="黑体" w:hAnsi="黑体"/>
                <w:kern w:val="0"/>
                <w:sz w:val="20"/>
                <w:szCs w:val="20"/>
              </w:rPr>
            </w:pPr>
            <w:r>
              <w:rPr>
                <w:rFonts w:ascii="黑体" w:eastAsia="黑体" w:hAnsi="黑体" w:hint="eastAsia"/>
                <w:kern w:val="0"/>
                <w:sz w:val="20"/>
                <w:szCs w:val="20"/>
              </w:rPr>
              <w:t>单位</w:t>
            </w:r>
          </w:p>
        </w:tc>
        <w:tc>
          <w:tcPr>
            <w:tcW w:w="23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黑体" w:eastAsia="黑体" w:hAnsi="黑体"/>
                <w:kern w:val="0"/>
                <w:sz w:val="20"/>
                <w:szCs w:val="20"/>
              </w:rPr>
            </w:pPr>
            <w:r>
              <w:rPr>
                <w:rFonts w:ascii="黑体" w:eastAsia="黑体" w:hAnsi="黑体" w:hint="eastAsia"/>
                <w:kern w:val="0"/>
                <w:sz w:val="20"/>
                <w:szCs w:val="20"/>
              </w:rPr>
              <w:t>是否公开</w:t>
            </w:r>
          </w:p>
        </w:tc>
        <w:tc>
          <w:tcPr>
            <w:tcW w:w="46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黑体" w:eastAsia="黑体" w:hAnsi="黑体"/>
                <w:kern w:val="0"/>
                <w:sz w:val="20"/>
                <w:szCs w:val="20"/>
              </w:rPr>
            </w:pPr>
            <w:r>
              <w:rPr>
                <w:rFonts w:ascii="黑体" w:eastAsia="黑体" w:hAnsi="黑体" w:hint="eastAsia"/>
                <w:kern w:val="0"/>
                <w:sz w:val="20"/>
                <w:szCs w:val="20"/>
              </w:rPr>
              <w:t>有无有</w:t>
            </w:r>
          </w:p>
          <w:p w:rsidR="00DD7142" w:rsidRDefault="008316A1">
            <w:pPr>
              <w:spacing w:line="320" w:lineRule="exact"/>
              <w:jc w:val="center"/>
              <w:rPr>
                <w:rFonts w:ascii="黑体" w:eastAsia="黑体" w:hAnsi="黑体"/>
                <w:kern w:val="0"/>
                <w:sz w:val="20"/>
                <w:szCs w:val="20"/>
              </w:rPr>
            </w:pPr>
            <w:r>
              <w:rPr>
                <w:rFonts w:ascii="黑体" w:eastAsia="黑体" w:hAnsi="黑体" w:hint="eastAsia"/>
                <w:kern w:val="0"/>
                <w:sz w:val="20"/>
                <w:szCs w:val="20"/>
              </w:rPr>
              <w:t>效期</w:t>
            </w:r>
          </w:p>
        </w:tc>
        <w:tc>
          <w:tcPr>
            <w:tcW w:w="885"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黑体" w:eastAsia="黑体" w:hAnsi="黑体"/>
                <w:kern w:val="0"/>
                <w:sz w:val="20"/>
                <w:szCs w:val="20"/>
              </w:rPr>
            </w:pPr>
            <w:r>
              <w:rPr>
                <w:rFonts w:ascii="黑体" w:eastAsia="黑体" w:hAnsi="黑体" w:hint="eastAsia"/>
                <w:kern w:val="0"/>
                <w:sz w:val="20"/>
                <w:szCs w:val="20"/>
              </w:rPr>
              <w:t>统一编号</w:t>
            </w:r>
          </w:p>
        </w:tc>
      </w:tr>
      <w:tr w:rsidR="00DD7142">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1</w:t>
            </w:r>
          </w:p>
        </w:tc>
        <w:tc>
          <w:tcPr>
            <w:tcW w:w="567"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陕农业办发〔2018〕144号</w:t>
            </w:r>
          </w:p>
        </w:tc>
        <w:tc>
          <w:tcPr>
            <w:tcW w:w="1649"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陕西省农业厅办公室关于做好动物疫情报告等有关工作的通知</w:t>
            </w:r>
          </w:p>
        </w:tc>
        <w:tc>
          <w:tcPr>
            <w:tcW w:w="498"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2018.9.17</w:t>
            </w:r>
          </w:p>
        </w:tc>
        <w:tc>
          <w:tcPr>
            <w:tcW w:w="474"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畜牧兽医局</w:t>
            </w:r>
          </w:p>
        </w:tc>
        <w:tc>
          <w:tcPr>
            <w:tcW w:w="23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是</w:t>
            </w:r>
          </w:p>
        </w:tc>
        <w:tc>
          <w:tcPr>
            <w:tcW w:w="46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无</w:t>
            </w:r>
          </w:p>
        </w:tc>
        <w:tc>
          <w:tcPr>
            <w:tcW w:w="885" w:type="pct"/>
            <w:tcBorders>
              <w:top w:val="single" w:sz="4" w:space="0" w:color="auto"/>
              <w:left w:val="nil"/>
              <w:bottom w:val="single" w:sz="4" w:space="0" w:color="auto"/>
              <w:right w:val="single" w:sz="4" w:space="0" w:color="auto"/>
            </w:tcBorders>
            <w:noWrap/>
            <w:vAlign w:val="center"/>
          </w:tcPr>
          <w:p w:rsidR="00DD7142" w:rsidRDefault="00DD7142">
            <w:pPr>
              <w:spacing w:line="320" w:lineRule="exact"/>
              <w:jc w:val="center"/>
              <w:rPr>
                <w:rFonts w:ascii="仿宋_GB2312" w:eastAsia="仿宋_GB2312" w:hAnsi="仿宋"/>
                <w:kern w:val="0"/>
                <w:sz w:val="20"/>
                <w:szCs w:val="20"/>
              </w:rPr>
            </w:pPr>
          </w:p>
        </w:tc>
      </w:tr>
      <w:tr w:rsidR="00DD7142">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2</w:t>
            </w:r>
          </w:p>
        </w:tc>
        <w:tc>
          <w:tcPr>
            <w:tcW w:w="567"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陕农发</w:t>
            </w:r>
          </w:p>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〔2019〕57号</w:t>
            </w:r>
          </w:p>
        </w:tc>
        <w:tc>
          <w:tcPr>
            <w:tcW w:w="1649"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陕西省农业农村厅陕西省市场监督管理局关于做好加工流通环节非洲猪瘟病毒检测和信息报送工作的通知</w:t>
            </w:r>
          </w:p>
        </w:tc>
        <w:tc>
          <w:tcPr>
            <w:tcW w:w="498"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2019.6.5</w:t>
            </w:r>
          </w:p>
        </w:tc>
        <w:tc>
          <w:tcPr>
            <w:tcW w:w="474"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畜牧兽医局</w:t>
            </w:r>
          </w:p>
        </w:tc>
        <w:tc>
          <w:tcPr>
            <w:tcW w:w="23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是</w:t>
            </w:r>
          </w:p>
        </w:tc>
        <w:tc>
          <w:tcPr>
            <w:tcW w:w="46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无</w:t>
            </w:r>
          </w:p>
        </w:tc>
        <w:tc>
          <w:tcPr>
            <w:tcW w:w="885" w:type="pct"/>
            <w:tcBorders>
              <w:top w:val="single" w:sz="4" w:space="0" w:color="auto"/>
              <w:left w:val="nil"/>
              <w:bottom w:val="single" w:sz="4" w:space="0" w:color="auto"/>
              <w:right w:val="single" w:sz="4" w:space="0" w:color="auto"/>
            </w:tcBorders>
            <w:noWrap/>
            <w:vAlign w:val="center"/>
          </w:tcPr>
          <w:p w:rsidR="00DD7142" w:rsidRDefault="00DD7142">
            <w:pPr>
              <w:spacing w:line="320" w:lineRule="exact"/>
              <w:jc w:val="center"/>
              <w:rPr>
                <w:rFonts w:ascii="仿宋_GB2312" w:eastAsia="仿宋_GB2312" w:hAnsi="仿宋"/>
                <w:kern w:val="0"/>
                <w:sz w:val="20"/>
                <w:szCs w:val="20"/>
              </w:rPr>
            </w:pPr>
          </w:p>
        </w:tc>
      </w:tr>
      <w:tr w:rsidR="00DD7142">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color w:val="0070C0"/>
                <w:kern w:val="0"/>
                <w:sz w:val="20"/>
                <w:szCs w:val="20"/>
              </w:rPr>
            </w:pPr>
            <w:r>
              <w:rPr>
                <w:rFonts w:ascii="仿宋_GB2312" w:eastAsia="仿宋_GB2312" w:hAnsi="仿宋" w:hint="eastAsia"/>
                <w:kern w:val="0"/>
                <w:sz w:val="20"/>
                <w:szCs w:val="20"/>
              </w:rPr>
              <w:t>3</w:t>
            </w:r>
          </w:p>
        </w:tc>
        <w:tc>
          <w:tcPr>
            <w:tcW w:w="567"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陕农发</w:t>
            </w:r>
          </w:p>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〔2019〕85号</w:t>
            </w:r>
          </w:p>
        </w:tc>
        <w:tc>
          <w:tcPr>
            <w:tcW w:w="1649"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陕西省农业农村厅关于组织开展动物疫病风险评估强化跨省调运种猪产地检疫有关工作的通知</w:t>
            </w:r>
          </w:p>
        </w:tc>
        <w:tc>
          <w:tcPr>
            <w:tcW w:w="498"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2019.9.6</w:t>
            </w:r>
          </w:p>
        </w:tc>
        <w:tc>
          <w:tcPr>
            <w:tcW w:w="474"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畜牧兽医局</w:t>
            </w:r>
          </w:p>
        </w:tc>
        <w:tc>
          <w:tcPr>
            <w:tcW w:w="23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是</w:t>
            </w:r>
          </w:p>
        </w:tc>
        <w:tc>
          <w:tcPr>
            <w:tcW w:w="46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无</w:t>
            </w:r>
          </w:p>
        </w:tc>
        <w:tc>
          <w:tcPr>
            <w:tcW w:w="885" w:type="pct"/>
            <w:tcBorders>
              <w:top w:val="single" w:sz="4" w:space="0" w:color="auto"/>
              <w:left w:val="nil"/>
              <w:bottom w:val="single" w:sz="4" w:space="0" w:color="auto"/>
              <w:right w:val="single" w:sz="4" w:space="0" w:color="auto"/>
            </w:tcBorders>
            <w:noWrap/>
            <w:vAlign w:val="center"/>
          </w:tcPr>
          <w:p w:rsidR="00DD7142" w:rsidRDefault="00DD7142">
            <w:pPr>
              <w:spacing w:line="320" w:lineRule="exact"/>
              <w:jc w:val="center"/>
              <w:rPr>
                <w:rFonts w:ascii="仿宋_GB2312" w:eastAsia="仿宋_GB2312" w:hAnsi="仿宋"/>
                <w:kern w:val="0"/>
                <w:sz w:val="20"/>
                <w:szCs w:val="20"/>
              </w:rPr>
            </w:pPr>
          </w:p>
        </w:tc>
      </w:tr>
      <w:tr w:rsidR="00DD7142">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4</w:t>
            </w:r>
          </w:p>
        </w:tc>
        <w:tc>
          <w:tcPr>
            <w:tcW w:w="567"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陕农发</w:t>
            </w:r>
          </w:p>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〔2019〕104号</w:t>
            </w:r>
          </w:p>
        </w:tc>
        <w:tc>
          <w:tcPr>
            <w:tcW w:w="1649"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陕西省农业农村厅厅关于印发《陕西省农业财政专项项目管理办法》的通知</w:t>
            </w:r>
          </w:p>
        </w:tc>
        <w:tc>
          <w:tcPr>
            <w:tcW w:w="498"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2019.11</w:t>
            </w:r>
          </w:p>
        </w:tc>
        <w:tc>
          <w:tcPr>
            <w:tcW w:w="474"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计财处</w:t>
            </w:r>
          </w:p>
        </w:tc>
        <w:tc>
          <w:tcPr>
            <w:tcW w:w="23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是</w:t>
            </w:r>
          </w:p>
        </w:tc>
        <w:tc>
          <w:tcPr>
            <w:tcW w:w="46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无</w:t>
            </w:r>
          </w:p>
        </w:tc>
        <w:tc>
          <w:tcPr>
            <w:tcW w:w="885"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16-21〔2019〕2号</w:t>
            </w:r>
          </w:p>
        </w:tc>
      </w:tr>
      <w:tr w:rsidR="00DD7142">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5</w:t>
            </w:r>
          </w:p>
        </w:tc>
        <w:tc>
          <w:tcPr>
            <w:tcW w:w="567"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陕农发</w:t>
            </w:r>
          </w:p>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〔2020〕55号</w:t>
            </w:r>
          </w:p>
        </w:tc>
        <w:tc>
          <w:tcPr>
            <w:tcW w:w="1649"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陕西省农业农村厅关于印发《</w:t>
            </w:r>
            <w:r>
              <w:rPr>
                <w:rFonts w:ascii="仿宋_GB2312" w:eastAsia="仿宋_GB2312" w:hAnsi="仿宋" w:cs="宋体" w:hint="eastAsia"/>
                <w:kern w:val="0"/>
                <w:sz w:val="20"/>
                <w:szCs w:val="20"/>
              </w:rPr>
              <w:t>陕西省陕西省省级示范家庭农场管理办法</w:t>
            </w:r>
            <w:r>
              <w:rPr>
                <w:rFonts w:ascii="仿宋_GB2312" w:eastAsia="仿宋_GB2312" w:hAnsi="仿宋" w:hint="eastAsia"/>
                <w:kern w:val="0"/>
                <w:sz w:val="20"/>
                <w:szCs w:val="20"/>
              </w:rPr>
              <w:t>》的通知</w:t>
            </w:r>
          </w:p>
        </w:tc>
        <w:tc>
          <w:tcPr>
            <w:tcW w:w="498"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2020.05.30</w:t>
            </w:r>
          </w:p>
        </w:tc>
        <w:tc>
          <w:tcPr>
            <w:tcW w:w="474"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政策法规与改革处</w:t>
            </w:r>
          </w:p>
        </w:tc>
        <w:tc>
          <w:tcPr>
            <w:tcW w:w="23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是</w:t>
            </w:r>
          </w:p>
        </w:tc>
        <w:tc>
          <w:tcPr>
            <w:tcW w:w="46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无</w:t>
            </w:r>
          </w:p>
        </w:tc>
        <w:tc>
          <w:tcPr>
            <w:tcW w:w="885"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16-17〔2020〕1号</w:t>
            </w:r>
          </w:p>
        </w:tc>
      </w:tr>
      <w:tr w:rsidR="00DD7142">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6</w:t>
            </w:r>
          </w:p>
        </w:tc>
        <w:tc>
          <w:tcPr>
            <w:tcW w:w="567"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陕农发</w:t>
            </w:r>
          </w:p>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〔2020〕57号</w:t>
            </w:r>
          </w:p>
        </w:tc>
        <w:tc>
          <w:tcPr>
            <w:tcW w:w="1649"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陕西省农业农村厅关于印发《</w:t>
            </w:r>
            <w:r>
              <w:rPr>
                <w:rFonts w:ascii="仿宋_GB2312" w:eastAsia="仿宋_GB2312" w:hAnsi="仿宋" w:cs="宋体" w:hint="eastAsia"/>
                <w:kern w:val="0"/>
                <w:sz w:val="20"/>
                <w:szCs w:val="20"/>
              </w:rPr>
              <w:t>陕西省农药经营许可审查细则</w:t>
            </w:r>
            <w:r>
              <w:rPr>
                <w:rFonts w:ascii="仿宋_GB2312" w:eastAsia="仿宋_GB2312" w:hAnsi="仿宋" w:hint="eastAsia"/>
                <w:kern w:val="0"/>
                <w:sz w:val="20"/>
                <w:szCs w:val="20"/>
              </w:rPr>
              <w:t>》的通知</w:t>
            </w:r>
          </w:p>
        </w:tc>
        <w:tc>
          <w:tcPr>
            <w:tcW w:w="498"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2020.06.01</w:t>
            </w:r>
          </w:p>
        </w:tc>
        <w:tc>
          <w:tcPr>
            <w:tcW w:w="474"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农监局</w:t>
            </w:r>
          </w:p>
        </w:tc>
        <w:tc>
          <w:tcPr>
            <w:tcW w:w="23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是</w:t>
            </w:r>
          </w:p>
        </w:tc>
        <w:tc>
          <w:tcPr>
            <w:tcW w:w="46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无</w:t>
            </w:r>
          </w:p>
        </w:tc>
        <w:tc>
          <w:tcPr>
            <w:tcW w:w="885"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16-18〔2020〕2号</w:t>
            </w:r>
          </w:p>
        </w:tc>
      </w:tr>
      <w:tr w:rsidR="00DD7142">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7</w:t>
            </w:r>
          </w:p>
        </w:tc>
        <w:tc>
          <w:tcPr>
            <w:tcW w:w="567"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陕农发</w:t>
            </w:r>
          </w:p>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〔2020〕82号</w:t>
            </w:r>
          </w:p>
        </w:tc>
        <w:tc>
          <w:tcPr>
            <w:tcW w:w="1649"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陕西省农业农村厅关于印发《</w:t>
            </w:r>
            <w:r>
              <w:rPr>
                <w:rFonts w:ascii="仿宋_GB2312" w:eastAsia="仿宋_GB2312" w:hAnsi="仿宋" w:cs="宋体" w:hint="eastAsia"/>
                <w:kern w:val="0"/>
                <w:sz w:val="20"/>
                <w:szCs w:val="20"/>
              </w:rPr>
              <w:t>陕西省农村产权流转交易管理办法</w:t>
            </w:r>
            <w:r>
              <w:rPr>
                <w:rFonts w:ascii="仿宋_GB2312" w:eastAsia="仿宋_GB2312" w:hAnsi="仿宋" w:hint="eastAsia"/>
                <w:kern w:val="0"/>
                <w:sz w:val="20"/>
                <w:szCs w:val="20"/>
              </w:rPr>
              <w:t>》的通知</w:t>
            </w:r>
          </w:p>
        </w:tc>
        <w:tc>
          <w:tcPr>
            <w:tcW w:w="498"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2020.11.01</w:t>
            </w:r>
          </w:p>
        </w:tc>
        <w:tc>
          <w:tcPr>
            <w:tcW w:w="474"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政策法规与改革处</w:t>
            </w:r>
          </w:p>
        </w:tc>
        <w:tc>
          <w:tcPr>
            <w:tcW w:w="23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是</w:t>
            </w:r>
          </w:p>
        </w:tc>
        <w:tc>
          <w:tcPr>
            <w:tcW w:w="46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2025.10.31</w:t>
            </w:r>
          </w:p>
        </w:tc>
        <w:tc>
          <w:tcPr>
            <w:tcW w:w="885"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16-19〔2020〕3号</w:t>
            </w:r>
          </w:p>
        </w:tc>
      </w:tr>
      <w:tr w:rsidR="00DD7142">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8</w:t>
            </w:r>
          </w:p>
        </w:tc>
        <w:tc>
          <w:tcPr>
            <w:tcW w:w="567"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陕农发</w:t>
            </w:r>
          </w:p>
          <w:p w:rsidR="00DD7142" w:rsidRDefault="008316A1">
            <w:pPr>
              <w:spacing w:line="320" w:lineRule="exact"/>
              <w:rPr>
                <w:rFonts w:ascii="仿宋_GB2312" w:eastAsia="仿宋_GB2312" w:hAnsi="仿宋"/>
                <w:kern w:val="0"/>
                <w:sz w:val="20"/>
                <w:szCs w:val="20"/>
              </w:rPr>
            </w:pPr>
            <w:r>
              <w:rPr>
                <w:rFonts w:ascii="仿宋_GB2312" w:eastAsia="仿宋_GB2312" w:hAnsi="仿宋" w:hint="eastAsia"/>
                <w:kern w:val="0"/>
                <w:sz w:val="20"/>
                <w:szCs w:val="20"/>
              </w:rPr>
              <w:t>〔2021〕22号</w:t>
            </w:r>
          </w:p>
        </w:tc>
        <w:tc>
          <w:tcPr>
            <w:tcW w:w="1649"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陕西省农业农村厅关于印发《陕西省农产品区域公用品牌管理办法（试行）》的通知</w:t>
            </w:r>
          </w:p>
        </w:tc>
        <w:tc>
          <w:tcPr>
            <w:tcW w:w="498"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2021.04.11</w:t>
            </w:r>
          </w:p>
        </w:tc>
        <w:tc>
          <w:tcPr>
            <w:tcW w:w="474"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市场信息处</w:t>
            </w:r>
          </w:p>
        </w:tc>
        <w:tc>
          <w:tcPr>
            <w:tcW w:w="23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是</w:t>
            </w:r>
          </w:p>
        </w:tc>
        <w:tc>
          <w:tcPr>
            <w:tcW w:w="46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无</w:t>
            </w:r>
          </w:p>
        </w:tc>
        <w:tc>
          <w:tcPr>
            <w:tcW w:w="885"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16-20〔2021〕1号</w:t>
            </w:r>
          </w:p>
        </w:tc>
      </w:tr>
      <w:tr w:rsidR="00DD7142">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lastRenderedPageBreak/>
              <w:t>9</w:t>
            </w:r>
          </w:p>
        </w:tc>
        <w:tc>
          <w:tcPr>
            <w:tcW w:w="567"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陕农发</w:t>
            </w:r>
          </w:p>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〔2021〕23号</w:t>
            </w:r>
          </w:p>
        </w:tc>
        <w:tc>
          <w:tcPr>
            <w:tcW w:w="1649"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陕西省农业农村厅关于印发《陕西省农业品牌目录制度实施办法（试行）》的通知</w:t>
            </w:r>
          </w:p>
        </w:tc>
        <w:tc>
          <w:tcPr>
            <w:tcW w:w="498"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2021.04.11</w:t>
            </w:r>
          </w:p>
        </w:tc>
        <w:tc>
          <w:tcPr>
            <w:tcW w:w="474"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市场信息处</w:t>
            </w:r>
          </w:p>
        </w:tc>
        <w:tc>
          <w:tcPr>
            <w:tcW w:w="23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是</w:t>
            </w:r>
          </w:p>
        </w:tc>
        <w:tc>
          <w:tcPr>
            <w:tcW w:w="46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无</w:t>
            </w:r>
          </w:p>
        </w:tc>
        <w:tc>
          <w:tcPr>
            <w:tcW w:w="885"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16-21〔2021〕2号</w:t>
            </w:r>
          </w:p>
        </w:tc>
      </w:tr>
      <w:tr w:rsidR="00DD7142">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10</w:t>
            </w:r>
          </w:p>
        </w:tc>
        <w:tc>
          <w:tcPr>
            <w:tcW w:w="567"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陕农发</w:t>
            </w:r>
          </w:p>
          <w:p w:rsidR="00DD7142" w:rsidRDefault="008316A1">
            <w:pPr>
              <w:spacing w:line="320" w:lineRule="exact"/>
              <w:jc w:val="left"/>
              <w:rPr>
                <w:rFonts w:ascii="仿宋_GB2312" w:eastAsia="仿宋_GB2312" w:hAnsi="仿宋"/>
                <w:kern w:val="0"/>
                <w:sz w:val="20"/>
                <w:szCs w:val="20"/>
              </w:rPr>
            </w:pPr>
            <w:r>
              <w:rPr>
                <w:rFonts w:ascii="仿宋_GB2312" w:eastAsia="仿宋_GB2312" w:hAnsi="仿宋" w:hint="eastAsia"/>
                <w:kern w:val="0"/>
                <w:sz w:val="20"/>
                <w:szCs w:val="20"/>
              </w:rPr>
              <w:t>〔2021〕71号</w:t>
            </w:r>
          </w:p>
        </w:tc>
        <w:tc>
          <w:tcPr>
            <w:tcW w:w="1649"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left"/>
              <w:rPr>
                <w:rFonts w:ascii="仿宋_GB2312" w:eastAsia="仿宋_GB2312" w:hAnsi="仿宋"/>
                <w:kern w:val="0"/>
                <w:sz w:val="20"/>
                <w:szCs w:val="20"/>
              </w:rPr>
            </w:pPr>
            <w:r>
              <w:rPr>
                <w:rFonts w:ascii="仿宋_GB2312" w:eastAsia="仿宋_GB2312" w:hAnsi="仿宋" w:hint="eastAsia"/>
                <w:kern w:val="0"/>
                <w:sz w:val="20"/>
                <w:szCs w:val="20"/>
              </w:rPr>
              <w:t>陕西省农业农村厅关于印发《陕西省实施农村土地经营权流转管理办法细则》的通知</w:t>
            </w:r>
          </w:p>
        </w:tc>
        <w:tc>
          <w:tcPr>
            <w:tcW w:w="498"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left"/>
              <w:rPr>
                <w:rFonts w:ascii="仿宋_GB2312" w:eastAsia="仿宋_GB2312" w:hAnsi="仿宋"/>
                <w:kern w:val="0"/>
                <w:sz w:val="20"/>
                <w:szCs w:val="20"/>
              </w:rPr>
            </w:pPr>
            <w:r>
              <w:rPr>
                <w:rFonts w:ascii="仿宋_GB2312" w:eastAsia="仿宋_GB2312" w:hAnsi="仿宋" w:hint="eastAsia"/>
                <w:kern w:val="0"/>
                <w:sz w:val="20"/>
                <w:szCs w:val="20"/>
              </w:rPr>
              <w:t>2021.11.02</w:t>
            </w:r>
          </w:p>
        </w:tc>
        <w:tc>
          <w:tcPr>
            <w:tcW w:w="474"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政策法规与改革处</w:t>
            </w:r>
          </w:p>
        </w:tc>
        <w:tc>
          <w:tcPr>
            <w:tcW w:w="23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是</w:t>
            </w:r>
          </w:p>
        </w:tc>
        <w:tc>
          <w:tcPr>
            <w:tcW w:w="46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无</w:t>
            </w:r>
          </w:p>
        </w:tc>
        <w:tc>
          <w:tcPr>
            <w:tcW w:w="885"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16-19〔2021〕3号</w:t>
            </w:r>
          </w:p>
        </w:tc>
      </w:tr>
      <w:tr w:rsidR="00DD7142">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11</w:t>
            </w:r>
          </w:p>
        </w:tc>
        <w:tc>
          <w:tcPr>
            <w:tcW w:w="567"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陕农发</w:t>
            </w:r>
          </w:p>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〔2022〕5号</w:t>
            </w:r>
          </w:p>
        </w:tc>
        <w:tc>
          <w:tcPr>
            <w:tcW w:w="1649"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陕西省农业农村厅关于做好主要农作物品种联合体试验的通知</w:t>
            </w:r>
          </w:p>
        </w:tc>
        <w:tc>
          <w:tcPr>
            <w:tcW w:w="498"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2022.02.15/</w:t>
            </w:r>
          </w:p>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2022.02.01</w:t>
            </w:r>
          </w:p>
        </w:tc>
        <w:tc>
          <w:tcPr>
            <w:tcW w:w="474"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种植业处</w:t>
            </w:r>
          </w:p>
        </w:tc>
        <w:tc>
          <w:tcPr>
            <w:tcW w:w="23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是</w:t>
            </w:r>
          </w:p>
        </w:tc>
        <w:tc>
          <w:tcPr>
            <w:tcW w:w="46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无</w:t>
            </w:r>
          </w:p>
        </w:tc>
        <w:tc>
          <w:tcPr>
            <w:tcW w:w="885"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16-17〔2022〕1号</w:t>
            </w:r>
          </w:p>
        </w:tc>
      </w:tr>
      <w:tr w:rsidR="00DD7142">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12</w:t>
            </w:r>
          </w:p>
        </w:tc>
        <w:tc>
          <w:tcPr>
            <w:tcW w:w="567"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陕农发</w:t>
            </w:r>
          </w:p>
          <w:p w:rsidR="00DD7142" w:rsidRDefault="008316A1">
            <w:pPr>
              <w:spacing w:line="320" w:lineRule="exact"/>
              <w:jc w:val="left"/>
              <w:rPr>
                <w:rFonts w:ascii="仿宋_GB2312" w:eastAsia="仿宋_GB2312" w:hAnsi="仿宋"/>
                <w:kern w:val="0"/>
                <w:sz w:val="20"/>
                <w:szCs w:val="20"/>
              </w:rPr>
            </w:pPr>
            <w:r>
              <w:rPr>
                <w:rFonts w:ascii="仿宋_GB2312" w:eastAsia="仿宋_GB2312" w:hAnsi="仿宋" w:hint="eastAsia"/>
                <w:kern w:val="0"/>
                <w:sz w:val="20"/>
                <w:szCs w:val="20"/>
              </w:rPr>
              <w:t>〔2022〕14号</w:t>
            </w:r>
          </w:p>
        </w:tc>
        <w:tc>
          <w:tcPr>
            <w:tcW w:w="1649"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陕西省农业农村厅关于印发《陕西省农民合作社省级示范社评定级检测办法》的通知</w:t>
            </w:r>
          </w:p>
        </w:tc>
        <w:tc>
          <w:tcPr>
            <w:tcW w:w="498"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2022.03.25/</w:t>
            </w:r>
          </w:p>
          <w:p w:rsidR="00DD7142" w:rsidRDefault="008316A1">
            <w:pPr>
              <w:spacing w:line="320" w:lineRule="exact"/>
              <w:jc w:val="left"/>
              <w:rPr>
                <w:rFonts w:ascii="仿宋_GB2312" w:eastAsia="仿宋_GB2312" w:hAnsi="仿宋"/>
                <w:kern w:val="0"/>
                <w:sz w:val="20"/>
                <w:szCs w:val="20"/>
              </w:rPr>
            </w:pPr>
            <w:r>
              <w:rPr>
                <w:rFonts w:ascii="仿宋_GB2312" w:eastAsia="仿宋_GB2312" w:hAnsi="仿宋" w:hint="eastAsia"/>
                <w:kern w:val="0"/>
                <w:sz w:val="20"/>
                <w:szCs w:val="20"/>
              </w:rPr>
              <w:t>2022.07.01</w:t>
            </w:r>
          </w:p>
        </w:tc>
        <w:tc>
          <w:tcPr>
            <w:tcW w:w="474"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合作经济处</w:t>
            </w:r>
          </w:p>
        </w:tc>
        <w:tc>
          <w:tcPr>
            <w:tcW w:w="23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是</w:t>
            </w:r>
          </w:p>
        </w:tc>
        <w:tc>
          <w:tcPr>
            <w:tcW w:w="46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无</w:t>
            </w:r>
          </w:p>
        </w:tc>
        <w:tc>
          <w:tcPr>
            <w:tcW w:w="885"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16-18〔2022〕2号</w:t>
            </w:r>
          </w:p>
        </w:tc>
      </w:tr>
      <w:tr w:rsidR="00DD7142">
        <w:trPr>
          <w:trHeight w:val="567"/>
        </w:trPr>
        <w:tc>
          <w:tcPr>
            <w:tcW w:w="232" w:type="pct"/>
            <w:tcBorders>
              <w:top w:val="single" w:sz="4" w:space="0" w:color="auto"/>
              <w:left w:val="single" w:sz="4" w:space="0" w:color="auto"/>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13</w:t>
            </w:r>
          </w:p>
        </w:tc>
        <w:tc>
          <w:tcPr>
            <w:tcW w:w="567"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农公告</w:t>
            </w:r>
          </w:p>
          <w:p w:rsidR="00DD7142" w:rsidRDefault="008316A1">
            <w:pPr>
              <w:spacing w:line="320" w:lineRule="exact"/>
              <w:jc w:val="left"/>
              <w:rPr>
                <w:rFonts w:ascii="仿宋_GB2312" w:eastAsia="仿宋_GB2312" w:hAnsi="仿宋"/>
                <w:kern w:val="0"/>
                <w:sz w:val="20"/>
                <w:szCs w:val="20"/>
              </w:rPr>
            </w:pPr>
            <w:r>
              <w:rPr>
                <w:rFonts w:ascii="仿宋_GB2312" w:eastAsia="仿宋_GB2312" w:hAnsi="仿宋" w:hint="eastAsia"/>
                <w:kern w:val="0"/>
                <w:sz w:val="20"/>
                <w:szCs w:val="20"/>
              </w:rPr>
              <w:t>〔2022〕27号</w:t>
            </w:r>
          </w:p>
        </w:tc>
        <w:tc>
          <w:tcPr>
            <w:tcW w:w="1649"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陕西省农业农村厅关于关于废止、宣布失效部分行政和规范性文件的公告</w:t>
            </w:r>
          </w:p>
        </w:tc>
        <w:tc>
          <w:tcPr>
            <w:tcW w:w="498"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left"/>
              <w:rPr>
                <w:rFonts w:ascii="仿宋_GB2312" w:eastAsia="仿宋_GB2312" w:hAnsi="仿宋"/>
                <w:kern w:val="0"/>
                <w:sz w:val="20"/>
                <w:szCs w:val="20"/>
              </w:rPr>
            </w:pPr>
            <w:r>
              <w:rPr>
                <w:rFonts w:ascii="仿宋_GB2312" w:eastAsia="仿宋_GB2312" w:hAnsi="仿宋" w:hint="eastAsia"/>
                <w:kern w:val="0"/>
                <w:sz w:val="20"/>
                <w:szCs w:val="20"/>
              </w:rPr>
              <w:t>2020.08.23</w:t>
            </w:r>
          </w:p>
        </w:tc>
        <w:tc>
          <w:tcPr>
            <w:tcW w:w="474"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综合执法局</w:t>
            </w:r>
          </w:p>
        </w:tc>
        <w:tc>
          <w:tcPr>
            <w:tcW w:w="23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是</w:t>
            </w:r>
          </w:p>
        </w:tc>
        <w:tc>
          <w:tcPr>
            <w:tcW w:w="460"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无</w:t>
            </w:r>
          </w:p>
        </w:tc>
        <w:tc>
          <w:tcPr>
            <w:tcW w:w="885" w:type="pct"/>
            <w:tcBorders>
              <w:top w:val="single" w:sz="4" w:space="0" w:color="auto"/>
              <w:left w:val="nil"/>
              <w:bottom w:val="single" w:sz="4" w:space="0" w:color="auto"/>
              <w:right w:val="single" w:sz="4" w:space="0" w:color="auto"/>
            </w:tcBorders>
            <w:noWrap/>
            <w:vAlign w:val="center"/>
          </w:tcPr>
          <w:p w:rsidR="00DD7142" w:rsidRDefault="008316A1">
            <w:pPr>
              <w:spacing w:line="320" w:lineRule="exact"/>
              <w:jc w:val="center"/>
              <w:rPr>
                <w:rFonts w:ascii="仿宋_GB2312" w:eastAsia="仿宋_GB2312" w:hAnsi="仿宋"/>
                <w:kern w:val="0"/>
                <w:sz w:val="20"/>
                <w:szCs w:val="20"/>
              </w:rPr>
            </w:pPr>
            <w:r>
              <w:rPr>
                <w:rFonts w:ascii="仿宋_GB2312" w:eastAsia="仿宋_GB2312" w:hAnsi="仿宋" w:hint="eastAsia"/>
                <w:kern w:val="0"/>
                <w:sz w:val="20"/>
                <w:szCs w:val="20"/>
              </w:rPr>
              <w:t>无</w:t>
            </w:r>
          </w:p>
        </w:tc>
      </w:tr>
    </w:tbl>
    <w:p w:rsidR="00DD7142" w:rsidRDefault="00DD7142">
      <w:pPr>
        <w:spacing w:line="600" w:lineRule="exact"/>
        <w:jc w:val="center"/>
        <w:rPr>
          <w:rFonts w:ascii="黑体" w:eastAsia="黑体" w:hAnsi="黑体" w:cs="黑体"/>
          <w:kern w:val="0"/>
          <w:sz w:val="44"/>
          <w:szCs w:val="44"/>
        </w:rPr>
      </w:pPr>
    </w:p>
    <w:p w:rsidR="00DD7142" w:rsidRDefault="00DD7142">
      <w:pPr>
        <w:spacing w:line="620" w:lineRule="exact"/>
        <w:rPr>
          <w:rFonts w:ascii="仿宋_GB2312" w:eastAsia="仿宋_GB2312" w:hAnsi="仿宋_GB2312" w:cs="仿宋_GB2312"/>
          <w:sz w:val="32"/>
          <w:szCs w:val="32"/>
        </w:rPr>
        <w:sectPr w:rsidR="00DD7142">
          <w:footerReference w:type="even" r:id="rId7"/>
          <w:footerReference w:type="default" r:id="rId8"/>
          <w:pgSz w:w="16838" w:h="11906" w:orient="landscape"/>
          <w:pgMar w:top="1871" w:right="1531" w:bottom="1474" w:left="1531" w:header="851" w:footer="1134" w:gutter="0"/>
          <w:cols w:space="720"/>
          <w:docGrid w:type="lines" w:linePitch="312"/>
        </w:sectPr>
      </w:pPr>
    </w:p>
    <w:p w:rsidR="00DD7142" w:rsidRDefault="008316A1">
      <w:pPr>
        <w:spacing w:line="620" w:lineRule="exact"/>
        <w:rPr>
          <w:rFonts w:ascii="黑体" w:eastAsia="黑体" w:hAnsi="黑体" w:cs="黑体"/>
          <w:sz w:val="32"/>
          <w:szCs w:val="32"/>
        </w:rPr>
      </w:pPr>
      <w:r>
        <w:rPr>
          <w:rFonts w:ascii="黑体" w:eastAsia="黑体" w:hAnsi="黑体" w:cs="黑体" w:hint="eastAsia"/>
          <w:sz w:val="32"/>
          <w:szCs w:val="32"/>
        </w:rPr>
        <w:lastRenderedPageBreak/>
        <w:t>附件2</w:t>
      </w:r>
    </w:p>
    <w:p w:rsidR="00DD7142" w:rsidRDefault="00DD7142">
      <w:pPr>
        <w:spacing w:line="620" w:lineRule="exact"/>
        <w:jc w:val="center"/>
        <w:rPr>
          <w:rFonts w:ascii="黑体" w:eastAsia="黑体" w:hAnsi="黑体" w:cs="黑体"/>
          <w:sz w:val="32"/>
          <w:szCs w:val="32"/>
        </w:rPr>
      </w:pPr>
    </w:p>
    <w:p w:rsidR="00DD7142" w:rsidRDefault="008316A1">
      <w:pPr>
        <w:spacing w:line="620" w:lineRule="exact"/>
        <w:jc w:val="center"/>
        <w:rPr>
          <w:rFonts w:ascii="黑体" w:eastAsia="黑体" w:hAnsi="黑体" w:cs="黑体"/>
          <w:sz w:val="44"/>
          <w:szCs w:val="44"/>
        </w:rPr>
      </w:pPr>
      <w:r>
        <w:rPr>
          <w:rFonts w:ascii="黑体" w:eastAsia="黑体" w:hAnsi="黑体" w:cs="黑体" w:hint="eastAsia"/>
          <w:sz w:val="44"/>
          <w:szCs w:val="44"/>
        </w:rPr>
        <w:t>自动失效的行政规范性文件目录</w:t>
      </w:r>
    </w:p>
    <w:p w:rsidR="00DD7142" w:rsidRDefault="00DD7142">
      <w:pPr>
        <w:spacing w:line="620" w:lineRule="exact"/>
        <w:rPr>
          <w:rFonts w:ascii="仿宋_GB2312" w:eastAsia="仿宋_GB2312" w:hAnsi="仿宋_GB2312" w:cs="仿宋_GB2312"/>
          <w:sz w:val="32"/>
          <w:szCs w:val="32"/>
        </w:rPr>
      </w:pPr>
    </w:p>
    <w:tbl>
      <w:tblPr>
        <w:tblStyle w:val="a9"/>
        <w:tblW w:w="4997" w:type="pct"/>
        <w:jc w:val="center"/>
        <w:tblLook w:val="04A0"/>
      </w:tblPr>
      <w:tblGrid>
        <w:gridCol w:w="547"/>
        <w:gridCol w:w="1330"/>
        <w:gridCol w:w="6157"/>
        <w:gridCol w:w="1041"/>
        <w:gridCol w:w="1536"/>
        <w:gridCol w:w="546"/>
        <w:gridCol w:w="711"/>
        <w:gridCol w:w="1578"/>
        <w:gridCol w:w="546"/>
      </w:tblGrid>
      <w:tr w:rsidR="00DD7142">
        <w:trPr>
          <w:trHeight w:val="850"/>
          <w:jc w:val="center"/>
        </w:trPr>
        <w:tc>
          <w:tcPr>
            <w:tcW w:w="228" w:type="pct"/>
            <w:tcBorders>
              <w:top w:val="single" w:sz="4" w:space="0" w:color="auto"/>
              <w:left w:val="single" w:sz="4" w:space="0" w:color="auto"/>
              <w:bottom w:val="single" w:sz="4" w:space="0" w:color="auto"/>
              <w:right w:val="single" w:sz="4" w:space="0" w:color="auto"/>
            </w:tcBorders>
            <w:noWrap/>
            <w:vAlign w:val="center"/>
          </w:tcPr>
          <w:p w:rsidR="00DD7142" w:rsidRDefault="008316A1">
            <w:pPr>
              <w:spacing w:line="240" w:lineRule="exact"/>
              <w:jc w:val="center"/>
              <w:rPr>
                <w:rFonts w:ascii="黑体" w:eastAsia="黑体" w:hAnsi="黑体"/>
                <w:kern w:val="0"/>
                <w:sz w:val="20"/>
                <w:szCs w:val="20"/>
              </w:rPr>
            </w:pPr>
            <w:r>
              <w:rPr>
                <w:rFonts w:ascii="黑体" w:eastAsia="黑体" w:hAnsi="黑体" w:hint="eastAsia"/>
                <w:kern w:val="0"/>
                <w:sz w:val="20"/>
                <w:szCs w:val="20"/>
              </w:rPr>
              <w:t>序号</w:t>
            </w:r>
          </w:p>
        </w:tc>
        <w:tc>
          <w:tcPr>
            <w:tcW w:w="678"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黑体" w:eastAsia="黑体" w:hAnsi="黑体"/>
                <w:kern w:val="0"/>
                <w:sz w:val="20"/>
                <w:szCs w:val="20"/>
              </w:rPr>
            </w:pPr>
            <w:r>
              <w:rPr>
                <w:rFonts w:ascii="黑体" w:eastAsia="黑体" w:hAnsi="黑体" w:hint="eastAsia"/>
                <w:kern w:val="0"/>
                <w:sz w:val="20"/>
                <w:szCs w:val="20"/>
              </w:rPr>
              <w:t>文号</w:t>
            </w:r>
          </w:p>
        </w:tc>
        <w:tc>
          <w:tcPr>
            <w:tcW w:w="1196"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黑体" w:eastAsia="黑体" w:hAnsi="黑体"/>
                <w:kern w:val="0"/>
                <w:sz w:val="20"/>
                <w:szCs w:val="20"/>
              </w:rPr>
            </w:pPr>
            <w:r>
              <w:rPr>
                <w:rFonts w:ascii="黑体" w:eastAsia="黑体" w:hAnsi="黑体" w:hint="eastAsia"/>
                <w:kern w:val="0"/>
                <w:sz w:val="20"/>
                <w:szCs w:val="20"/>
              </w:rPr>
              <w:t>文件名称</w:t>
            </w:r>
          </w:p>
        </w:tc>
        <w:tc>
          <w:tcPr>
            <w:tcW w:w="671"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黑体" w:eastAsia="黑体" w:hAnsi="黑体"/>
                <w:kern w:val="0"/>
                <w:sz w:val="20"/>
                <w:szCs w:val="20"/>
              </w:rPr>
            </w:pPr>
            <w:r>
              <w:rPr>
                <w:rFonts w:ascii="黑体" w:eastAsia="黑体" w:hAnsi="黑体" w:hint="eastAsia"/>
                <w:kern w:val="0"/>
                <w:sz w:val="20"/>
                <w:szCs w:val="20"/>
              </w:rPr>
              <w:t>失效日期</w:t>
            </w:r>
          </w:p>
        </w:tc>
        <w:tc>
          <w:tcPr>
            <w:tcW w:w="490"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黑体" w:eastAsia="黑体" w:hAnsi="黑体"/>
                <w:kern w:val="0"/>
                <w:sz w:val="20"/>
                <w:szCs w:val="20"/>
              </w:rPr>
            </w:pPr>
            <w:r>
              <w:rPr>
                <w:rFonts w:ascii="黑体" w:eastAsia="黑体" w:hAnsi="黑体" w:hint="eastAsia"/>
                <w:kern w:val="0"/>
                <w:sz w:val="20"/>
                <w:szCs w:val="20"/>
              </w:rPr>
              <w:t>起草</w:t>
            </w:r>
          </w:p>
          <w:p w:rsidR="00DD7142" w:rsidRDefault="008316A1">
            <w:pPr>
              <w:spacing w:line="240" w:lineRule="exact"/>
              <w:jc w:val="center"/>
              <w:rPr>
                <w:rFonts w:ascii="黑体" w:eastAsia="黑体" w:hAnsi="黑体"/>
                <w:kern w:val="0"/>
                <w:sz w:val="20"/>
                <w:szCs w:val="20"/>
              </w:rPr>
            </w:pPr>
            <w:r>
              <w:rPr>
                <w:rFonts w:ascii="黑体" w:eastAsia="黑体" w:hAnsi="黑体" w:hint="eastAsia"/>
                <w:kern w:val="0"/>
                <w:sz w:val="20"/>
                <w:szCs w:val="20"/>
              </w:rPr>
              <w:t>单位</w:t>
            </w:r>
          </w:p>
        </w:tc>
        <w:tc>
          <w:tcPr>
            <w:tcW w:w="286"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黑体" w:eastAsia="黑体" w:hAnsi="黑体"/>
                <w:kern w:val="0"/>
                <w:sz w:val="20"/>
                <w:szCs w:val="20"/>
              </w:rPr>
            </w:pPr>
            <w:r>
              <w:rPr>
                <w:rFonts w:ascii="黑体" w:eastAsia="黑体" w:hAnsi="黑体" w:hint="eastAsia"/>
                <w:kern w:val="0"/>
                <w:sz w:val="20"/>
                <w:szCs w:val="20"/>
              </w:rPr>
              <w:t>是否</w:t>
            </w:r>
          </w:p>
          <w:p w:rsidR="00DD7142" w:rsidRDefault="008316A1">
            <w:pPr>
              <w:spacing w:line="240" w:lineRule="exact"/>
              <w:jc w:val="center"/>
              <w:rPr>
                <w:rFonts w:ascii="黑体" w:eastAsia="黑体" w:hAnsi="黑体"/>
                <w:kern w:val="0"/>
                <w:sz w:val="20"/>
                <w:szCs w:val="20"/>
              </w:rPr>
            </w:pPr>
            <w:r>
              <w:rPr>
                <w:rFonts w:ascii="黑体" w:eastAsia="黑体" w:hAnsi="黑体" w:hint="eastAsia"/>
                <w:kern w:val="0"/>
                <w:sz w:val="20"/>
                <w:szCs w:val="20"/>
              </w:rPr>
              <w:t>公开</w:t>
            </w:r>
          </w:p>
        </w:tc>
        <w:tc>
          <w:tcPr>
            <w:tcW w:w="397"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黑体" w:eastAsia="黑体" w:hAnsi="黑体"/>
                <w:kern w:val="0"/>
                <w:sz w:val="20"/>
                <w:szCs w:val="20"/>
              </w:rPr>
            </w:pPr>
            <w:r>
              <w:rPr>
                <w:rFonts w:ascii="黑体" w:eastAsia="黑体" w:hAnsi="黑体" w:hint="eastAsia"/>
                <w:kern w:val="0"/>
                <w:sz w:val="20"/>
                <w:szCs w:val="20"/>
              </w:rPr>
              <w:t>有无有</w:t>
            </w:r>
          </w:p>
          <w:p w:rsidR="00DD7142" w:rsidRDefault="008316A1">
            <w:pPr>
              <w:spacing w:line="240" w:lineRule="exact"/>
              <w:jc w:val="center"/>
              <w:rPr>
                <w:rFonts w:ascii="黑体" w:eastAsia="黑体" w:hAnsi="黑体"/>
                <w:kern w:val="0"/>
                <w:sz w:val="20"/>
                <w:szCs w:val="20"/>
              </w:rPr>
            </w:pPr>
            <w:r>
              <w:rPr>
                <w:rFonts w:ascii="黑体" w:eastAsia="黑体" w:hAnsi="黑体" w:hint="eastAsia"/>
                <w:kern w:val="0"/>
                <w:sz w:val="20"/>
                <w:szCs w:val="20"/>
              </w:rPr>
              <w:t>效期</w:t>
            </w:r>
          </w:p>
        </w:tc>
        <w:tc>
          <w:tcPr>
            <w:tcW w:w="686"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黑体" w:eastAsia="黑体" w:hAnsi="黑体"/>
                <w:kern w:val="0"/>
                <w:sz w:val="20"/>
                <w:szCs w:val="20"/>
              </w:rPr>
            </w:pPr>
            <w:r>
              <w:rPr>
                <w:rFonts w:ascii="黑体" w:eastAsia="黑体" w:hAnsi="黑体" w:hint="eastAsia"/>
                <w:kern w:val="0"/>
                <w:sz w:val="20"/>
                <w:szCs w:val="20"/>
              </w:rPr>
              <w:t>统一编号</w:t>
            </w:r>
          </w:p>
        </w:tc>
        <w:tc>
          <w:tcPr>
            <w:tcW w:w="363"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黑体" w:eastAsia="黑体" w:hAnsi="黑体"/>
                <w:kern w:val="0"/>
                <w:sz w:val="20"/>
                <w:szCs w:val="20"/>
              </w:rPr>
            </w:pPr>
            <w:r>
              <w:rPr>
                <w:rFonts w:ascii="黑体" w:eastAsia="黑体" w:hAnsi="黑体" w:hint="eastAsia"/>
                <w:kern w:val="0"/>
                <w:sz w:val="20"/>
                <w:szCs w:val="20"/>
              </w:rPr>
              <w:t>备注</w:t>
            </w:r>
          </w:p>
        </w:tc>
      </w:tr>
      <w:tr w:rsidR="00DD7142">
        <w:trPr>
          <w:trHeight w:val="850"/>
          <w:jc w:val="center"/>
        </w:trPr>
        <w:tc>
          <w:tcPr>
            <w:tcW w:w="228" w:type="pct"/>
            <w:tcBorders>
              <w:top w:val="single" w:sz="4" w:space="0" w:color="auto"/>
              <w:left w:val="single" w:sz="4" w:space="0" w:color="auto"/>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1</w:t>
            </w:r>
          </w:p>
        </w:tc>
        <w:tc>
          <w:tcPr>
            <w:tcW w:w="678"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陕农发</w:t>
            </w:r>
          </w:p>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〔2020〕112号</w:t>
            </w:r>
          </w:p>
        </w:tc>
        <w:tc>
          <w:tcPr>
            <w:tcW w:w="1196"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陕西省农业农村厅关于印发《</w:t>
            </w:r>
            <w:r>
              <w:rPr>
                <w:rFonts w:ascii="仿宋_GB2312" w:eastAsia="仿宋_GB2312" w:hAnsi="仿宋" w:cs="宋体" w:hint="eastAsia"/>
                <w:kern w:val="0"/>
                <w:sz w:val="20"/>
                <w:szCs w:val="20"/>
              </w:rPr>
              <w:t>陕西省农田建设项目验收办法（试行）</w:t>
            </w:r>
            <w:r>
              <w:rPr>
                <w:rFonts w:ascii="仿宋_GB2312" w:eastAsia="仿宋_GB2312" w:hAnsi="仿宋" w:hint="eastAsia"/>
                <w:kern w:val="0"/>
                <w:sz w:val="20"/>
                <w:szCs w:val="20"/>
              </w:rPr>
              <w:t>》的通知</w:t>
            </w:r>
          </w:p>
        </w:tc>
        <w:tc>
          <w:tcPr>
            <w:tcW w:w="671"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2022.10.21</w:t>
            </w:r>
          </w:p>
        </w:tc>
        <w:tc>
          <w:tcPr>
            <w:tcW w:w="490"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农田建设处</w:t>
            </w:r>
          </w:p>
        </w:tc>
        <w:tc>
          <w:tcPr>
            <w:tcW w:w="286"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是</w:t>
            </w:r>
          </w:p>
        </w:tc>
        <w:tc>
          <w:tcPr>
            <w:tcW w:w="397"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无</w:t>
            </w:r>
          </w:p>
        </w:tc>
        <w:tc>
          <w:tcPr>
            <w:tcW w:w="686"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16-19〔2020〕4号</w:t>
            </w:r>
          </w:p>
        </w:tc>
        <w:tc>
          <w:tcPr>
            <w:tcW w:w="363"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失效</w:t>
            </w:r>
          </w:p>
        </w:tc>
      </w:tr>
      <w:tr w:rsidR="00DD7142">
        <w:trPr>
          <w:trHeight w:val="850"/>
          <w:jc w:val="center"/>
        </w:trPr>
        <w:tc>
          <w:tcPr>
            <w:tcW w:w="228" w:type="pct"/>
            <w:tcBorders>
              <w:top w:val="single" w:sz="4" w:space="0" w:color="auto"/>
              <w:left w:val="single" w:sz="4" w:space="0" w:color="auto"/>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2</w:t>
            </w:r>
          </w:p>
        </w:tc>
        <w:tc>
          <w:tcPr>
            <w:tcW w:w="678"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陕农发</w:t>
            </w:r>
          </w:p>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〔2020〕120号</w:t>
            </w:r>
          </w:p>
        </w:tc>
        <w:tc>
          <w:tcPr>
            <w:tcW w:w="1196"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陕西省农业农村厅关于印发《</w:t>
            </w:r>
            <w:r>
              <w:rPr>
                <w:rFonts w:ascii="仿宋_GB2312" w:eastAsia="仿宋_GB2312" w:hAnsi="仿宋" w:cs="宋体" w:hint="eastAsia"/>
                <w:kern w:val="0"/>
                <w:sz w:val="20"/>
                <w:szCs w:val="20"/>
              </w:rPr>
              <w:t>陕西省农村土地承包数据管理办法（暂行）</w:t>
            </w:r>
            <w:r>
              <w:rPr>
                <w:rFonts w:ascii="仿宋_GB2312" w:eastAsia="仿宋_GB2312" w:hAnsi="仿宋" w:hint="eastAsia"/>
                <w:kern w:val="0"/>
                <w:sz w:val="20"/>
                <w:szCs w:val="20"/>
              </w:rPr>
              <w:t>》的通知</w:t>
            </w:r>
          </w:p>
        </w:tc>
        <w:tc>
          <w:tcPr>
            <w:tcW w:w="671"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2020.11.30</w:t>
            </w:r>
          </w:p>
        </w:tc>
        <w:tc>
          <w:tcPr>
            <w:tcW w:w="490"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政策法规与改革处</w:t>
            </w:r>
          </w:p>
        </w:tc>
        <w:tc>
          <w:tcPr>
            <w:tcW w:w="286"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是</w:t>
            </w:r>
          </w:p>
        </w:tc>
        <w:tc>
          <w:tcPr>
            <w:tcW w:w="397"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无</w:t>
            </w:r>
          </w:p>
        </w:tc>
        <w:tc>
          <w:tcPr>
            <w:tcW w:w="686"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16-20〔2020〕5号</w:t>
            </w:r>
          </w:p>
        </w:tc>
        <w:tc>
          <w:tcPr>
            <w:tcW w:w="363"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失效</w:t>
            </w:r>
          </w:p>
        </w:tc>
      </w:tr>
      <w:tr w:rsidR="00DD7142">
        <w:trPr>
          <w:trHeight w:val="850"/>
          <w:jc w:val="center"/>
        </w:trPr>
        <w:tc>
          <w:tcPr>
            <w:tcW w:w="228" w:type="pct"/>
            <w:tcBorders>
              <w:top w:val="single" w:sz="4" w:space="0" w:color="auto"/>
              <w:left w:val="single" w:sz="4" w:space="0" w:color="auto"/>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3</w:t>
            </w:r>
          </w:p>
        </w:tc>
        <w:tc>
          <w:tcPr>
            <w:tcW w:w="678"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陕农办发</w:t>
            </w:r>
          </w:p>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〔2018〕3号</w:t>
            </w:r>
          </w:p>
        </w:tc>
        <w:tc>
          <w:tcPr>
            <w:tcW w:w="1196"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陕西省农业农村厅办公室关于做好生猪运输车辆备案有关工作的通知</w:t>
            </w:r>
          </w:p>
        </w:tc>
        <w:tc>
          <w:tcPr>
            <w:tcW w:w="671"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2022.11.15</w:t>
            </w:r>
          </w:p>
        </w:tc>
        <w:tc>
          <w:tcPr>
            <w:tcW w:w="490"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畜牧兽医局</w:t>
            </w:r>
          </w:p>
        </w:tc>
        <w:tc>
          <w:tcPr>
            <w:tcW w:w="286"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是</w:t>
            </w:r>
          </w:p>
        </w:tc>
        <w:tc>
          <w:tcPr>
            <w:tcW w:w="397"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无</w:t>
            </w:r>
          </w:p>
        </w:tc>
        <w:tc>
          <w:tcPr>
            <w:tcW w:w="686" w:type="pct"/>
            <w:tcBorders>
              <w:top w:val="single" w:sz="4" w:space="0" w:color="auto"/>
              <w:left w:val="nil"/>
              <w:bottom w:val="single" w:sz="4" w:space="0" w:color="auto"/>
              <w:right w:val="single" w:sz="4" w:space="0" w:color="auto"/>
            </w:tcBorders>
            <w:noWrap/>
            <w:vAlign w:val="center"/>
          </w:tcPr>
          <w:p w:rsidR="00DD7142" w:rsidRDefault="00DD7142">
            <w:pPr>
              <w:spacing w:line="240" w:lineRule="exact"/>
              <w:jc w:val="center"/>
              <w:rPr>
                <w:rFonts w:ascii="仿宋_GB2312" w:eastAsia="仿宋_GB2312" w:hAnsi="仿宋"/>
                <w:kern w:val="0"/>
                <w:sz w:val="20"/>
                <w:szCs w:val="20"/>
              </w:rPr>
            </w:pPr>
          </w:p>
        </w:tc>
        <w:tc>
          <w:tcPr>
            <w:tcW w:w="363" w:type="pct"/>
            <w:tcBorders>
              <w:top w:val="single" w:sz="4" w:space="0" w:color="auto"/>
              <w:left w:val="nil"/>
              <w:bottom w:val="single" w:sz="4" w:space="0" w:color="auto"/>
              <w:right w:val="single" w:sz="4" w:space="0" w:color="auto"/>
            </w:tcBorders>
            <w:noWrap/>
            <w:vAlign w:val="center"/>
          </w:tcPr>
          <w:p w:rsidR="00DD7142" w:rsidRDefault="008316A1">
            <w:pPr>
              <w:spacing w:line="240" w:lineRule="exact"/>
              <w:jc w:val="center"/>
              <w:rPr>
                <w:rFonts w:ascii="仿宋_GB2312" w:eastAsia="仿宋_GB2312" w:hAnsi="仿宋"/>
                <w:kern w:val="0"/>
                <w:sz w:val="20"/>
                <w:szCs w:val="20"/>
              </w:rPr>
            </w:pPr>
            <w:r>
              <w:rPr>
                <w:rFonts w:ascii="仿宋_GB2312" w:eastAsia="仿宋_GB2312" w:hAnsi="仿宋" w:hint="eastAsia"/>
                <w:kern w:val="0"/>
                <w:sz w:val="20"/>
                <w:szCs w:val="20"/>
              </w:rPr>
              <w:t>废止</w:t>
            </w:r>
          </w:p>
        </w:tc>
      </w:tr>
    </w:tbl>
    <w:p w:rsidR="00DD7142" w:rsidRDefault="00DD7142">
      <w:pPr>
        <w:ind w:right="525"/>
      </w:pPr>
    </w:p>
    <w:sectPr w:rsidR="00DD7142" w:rsidSect="00DD7142">
      <w:headerReference w:type="default" r:id="rId9"/>
      <w:pgSz w:w="16838" w:h="11906" w:orient="landscape"/>
      <w:pgMar w:top="1871" w:right="1531" w:bottom="1474" w:left="1531" w:header="794" w:footer="1134" w:gutter="0"/>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3B4" w:rsidRDefault="003333B4" w:rsidP="00DD7142">
      <w:r>
        <w:separator/>
      </w:r>
    </w:p>
  </w:endnote>
  <w:endnote w:type="continuationSeparator" w:id="1">
    <w:p w:rsidR="003333B4" w:rsidRDefault="003333B4" w:rsidP="00DD71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altName w:val="Ubuntu"/>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142" w:rsidRDefault="008316A1">
    <w:pPr>
      <w:pStyle w:val="a6"/>
      <w:jc w:val="center"/>
    </w:pPr>
    <w:r>
      <w:rPr>
        <w:rFonts w:ascii="仿宋_GB2312" w:eastAsia="仿宋_GB2312" w:hint="eastAsia"/>
        <w:sz w:val="28"/>
      </w:rPr>
      <w:t>—</w:t>
    </w:r>
    <w:r w:rsidR="00B61CB2">
      <w:rPr>
        <w:rFonts w:ascii="仿宋_GB2312" w:eastAsia="仿宋_GB2312" w:hint="eastAsia"/>
        <w:sz w:val="28"/>
      </w:rPr>
      <w:fldChar w:fldCharType="begin"/>
    </w:r>
    <w:r>
      <w:rPr>
        <w:rFonts w:ascii="仿宋_GB2312" w:eastAsia="仿宋_GB2312" w:hint="eastAsia"/>
        <w:sz w:val="28"/>
      </w:rPr>
      <w:instrText xml:space="preserve"> PAGE   \* MERGEFORMAT </w:instrText>
    </w:r>
    <w:r w:rsidR="00B61CB2">
      <w:rPr>
        <w:rFonts w:ascii="仿宋_GB2312" w:eastAsia="仿宋_GB2312" w:hint="eastAsia"/>
        <w:sz w:val="28"/>
      </w:rPr>
      <w:fldChar w:fldCharType="separate"/>
    </w:r>
    <w:r w:rsidR="00A91C61" w:rsidRPr="00A91C61">
      <w:rPr>
        <w:rFonts w:ascii="仿宋_GB2312" w:eastAsia="仿宋_GB2312"/>
        <w:noProof/>
        <w:sz w:val="28"/>
        <w:lang w:val="zh-CN"/>
      </w:rPr>
      <w:t>2</w:t>
    </w:r>
    <w:r w:rsidR="00B61CB2">
      <w:rPr>
        <w:rFonts w:ascii="仿宋_GB2312" w:eastAsia="仿宋_GB2312" w:hint="eastAsia"/>
        <w:sz w:val="28"/>
      </w:rPr>
      <w:fldChar w:fldCharType="end"/>
    </w:r>
    <w:r>
      <w:rPr>
        <w:rFonts w:ascii="仿宋_GB2312" w:eastAsia="仿宋_GB2312"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142" w:rsidRDefault="008316A1">
    <w:pPr>
      <w:pStyle w:val="a6"/>
      <w:jc w:val="center"/>
    </w:pPr>
    <w:r>
      <w:rPr>
        <w:rFonts w:ascii="仿宋_GB2312" w:eastAsia="仿宋_GB2312" w:hint="eastAsia"/>
        <w:sz w:val="28"/>
      </w:rPr>
      <w:t>—</w:t>
    </w:r>
    <w:r w:rsidR="00B61CB2">
      <w:rPr>
        <w:rFonts w:ascii="仿宋_GB2312" w:eastAsia="仿宋_GB2312" w:hint="eastAsia"/>
        <w:sz w:val="28"/>
      </w:rPr>
      <w:fldChar w:fldCharType="begin"/>
    </w:r>
    <w:r>
      <w:rPr>
        <w:rFonts w:ascii="仿宋_GB2312" w:eastAsia="仿宋_GB2312" w:hint="eastAsia"/>
        <w:sz w:val="28"/>
      </w:rPr>
      <w:instrText xml:space="preserve"> PAGE   \* MERGEFORMAT </w:instrText>
    </w:r>
    <w:r w:rsidR="00B61CB2">
      <w:rPr>
        <w:rFonts w:ascii="仿宋_GB2312" w:eastAsia="仿宋_GB2312" w:hint="eastAsia"/>
        <w:sz w:val="28"/>
      </w:rPr>
      <w:fldChar w:fldCharType="separate"/>
    </w:r>
    <w:r w:rsidR="00A91C61" w:rsidRPr="00A91C61">
      <w:rPr>
        <w:rFonts w:ascii="仿宋_GB2312" w:eastAsia="仿宋_GB2312"/>
        <w:noProof/>
        <w:sz w:val="28"/>
        <w:lang w:val="zh-CN"/>
      </w:rPr>
      <w:t>1</w:t>
    </w:r>
    <w:r w:rsidR="00B61CB2">
      <w:rPr>
        <w:rFonts w:ascii="仿宋_GB2312" w:eastAsia="仿宋_GB2312" w:hint="eastAsia"/>
        <w:sz w:val="28"/>
      </w:rPr>
      <w:fldChar w:fldCharType="end"/>
    </w:r>
    <w:r>
      <w:rPr>
        <w:rFonts w:ascii="仿宋_GB2312" w:eastAsia="仿宋_GB2312"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3B4" w:rsidRDefault="003333B4" w:rsidP="00DD7142">
      <w:r>
        <w:separator/>
      </w:r>
    </w:p>
  </w:footnote>
  <w:footnote w:type="continuationSeparator" w:id="1">
    <w:p w:rsidR="003333B4" w:rsidRDefault="003333B4" w:rsidP="00DD7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142" w:rsidRDefault="00DD7142">
    <w:pPr>
      <w:pStyle w:val="a7"/>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evenAndOddHeaders/>
  <w:drawingGridHorizontalSpacing w:val="105"/>
  <w:drawingGridVerticalSpacing w:val="159"/>
  <w:displayHorizontalDrawingGridEvery w:val="0"/>
  <w:displayVerticalDrawingGridEvery w:val="2"/>
  <w:characterSpacingControl w:val="compressPunctuation"/>
  <w:hdrShapeDefaults>
    <o:shapedefaults v:ext="edit" spidmax="5122" fillcolor="white">
      <v:fill color="white"/>
      <v:stroke weight="1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KGWebUrl" w:val="http://59.218.238.145:18088/seeyon/officeservlet"/>
  </w:docVars>
  <w:rsids>
    <w:rsidRoot w:val="00385070"/>
    <w:rsid w:val="F4BF5568"/>
    <w:rsid w:val="000A5180"/>
    <w:rsid w:val="000A5EC2"/>
    <w:rsid w:val="000B218C"/>
    <w:rsid w:val="0011311E"/>
    <w:rsid w:val="001617B4"/>
    <w:rsid w:val="00276D60"/>
    <w:rsid w:val="002922E7"/>
    <w:rsid w:val="002F141D"/>
    <w:rsid w:val="003260D9"/>
    <w:rsid w:val="003333B4"/>
    <w:rsid w:val="00353A49"/>
    <w:rsid w:val="003665C0"/>
    <w:rsid w:val="00385070"/>
    <w:rsid w:val="00400511"/>
    <w:rsid w:val="004652D3"/>
    <w:rsid w:val="004927BE"/>
    <w:rsid w:val="006B5756"/>
    <w:rsid w:val="00726D96"/>
    <w:rsid w:val="00741579"/>
    <w:rsid w:val="0076133E"/>
    <w:rsid w:val="007714CE"/>
    <w:rsid w:val="007B31D0"/>
    <w:rsid w:val="007F272D"/>
    <w:rsid w:val="008316A1"/>
    <w:rsid w:val="008A5378"/>
    <w:rsid w:val="00952B71"/>
    <w:rsid w:val="009C11B4"/>
    <w:rsid w:val="00A23A2E"/>
    <w:rsid w:val="00A324C5"/>
    <w:rsid w:val="00A36975"/>
    <w:rsid w:val="00A87525"/>
    <w:rsid w:val="00A91C61"/>
    <w:rsid w:val="00AC5C06"/>
    <w:rsid w:val="00AE7F60"/>
    <w:rsid w:val="00B03390"/>
    <w:rsid w:val="00B109BC"/>
    <w:rsid w:val="00B1350B"/>
    <w:rsid w:val="00B32A03"/>
    <w:rsid w:val="00B35E03"/>
    <w:rsid w:val="00B61CB2"/>
    <w:rsid w:val="00C66E44"/>
    <w:rsid w:val="00C758CD"/>
    <w:rsid w:val="00D365A1"/>
    <w:rsid w:val="00D55D4E"/>
    <w:rsid w:val="00D878B2"/>
    <w:rsid w:val="00D9780F"/>
    <w:rsid w:val="00DD7142"/>
    <w:rsid w:val="00E32B58"/>
    <w:rsid w:val="00E638AD"/>
    <w:rsid w:val="00E86929"/>
    <w:rsid w:val="00E87349"/>
    <w:rsid w:val="00EC3B7D"/>
    <w:rsid w:val="00EE0924"/>
    <w:rsid w:val="00F24639"/>
    <w:rsid w:val="00F27D71"/>
    <w:rsid w:val="00F933DC"/>
    <w:rsid w:val="00FC10BB"/>
    <w:rsid w:val="00FD03C8"/>
    <w:rsid w:val="03121828"/>
    <w:rsid w:val="07634BF4"/>
    <w:rsid w:val="2341100C"/>
    <w:rsid w:val="37F75F80"/>
    <w:rsid w:val="3B603CE1"/>
    <w:rsid w:val="590D64A1"/>
    <w:rsid w:val="5C6B7C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v:stroke weight="1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142"/>
    <w:pPr>
      <w:widowControl w:val="0"/>
      <w:jc w:val="both"/>
    </w:pPr>
    <w:rPr>
      <w:kern w:val="2"/>
      <w:sz w:val="21"/>
      <w:szCs w:val="22"/>
    </w:rPr>
  </w:style>
  <w:style w:type="paragraph" w:styleId="1">
    <w:name w:val="heading 1"/>
    <w:basedOn w:val="a"/>
    <w:next w:val="a"/>
    <w:link w:val="1Char"/>
    <w:uiPriority w:val="9"/>
    <w:qFormat/>
    <w:rsid w:val="00DD7142"/>
    <w:pPr>
      <w:spacing w:line="13" w:lineRule="atLeast"/>
      <w:jc w:val="left"/>
      <w:outlineLvl w:val="0"/>
    </w:pPr>
    <w:rPr>
      <w:rFonts w:ascii="宋体" w:hAnsi="宋体" w:hint="eastAsia"/>
      <w:b/>
      <w:kern w:val="44"/>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DD7142"/>
    <w:pPr>
      <w:spacing w:line="360" w:lineRule="auto"/>
      <w:ind w:firstLineChars="200" w:firstLine="480"/>
    </w:pPr>
    <w:rPr>
      <w:rFonts w:ascii="仿宋_GB2312" w:hAnsi="Times New Roman"/>
      <w:sz w:val="24"/>
      <w:szCs w:val="24"/>
    </w:rPr>
  </w:style>
  <w:style w:type="paragraph" w:styleId="a4">
    <w:name w:val="Date"/>
    <w:basedOn w:val="a"/>
    <w:next w:val="a"/>
    <w:link w:val="Char"/>
    <w:uiPriority w:val="99"/>
    <w:unhideWhenUsed/>
    <w:qFormat/>
    <w:rsid w:val="00DD7142"/>
    <w:pPr>
      <w:ind w:leftChars="2500" w:left="100"/>
    </w:pPr>
    <w:rPr>
      <w:rFonts w:ascii="Times New Roman" w:hAnsi="Times New Roman"/>
      <w:szCs w:val="24"/>
    </w:rPr>
  </w:style>
  <w:style w:type="paragraph" w:styleId="a5">
    <w:name w:val="Balloon Text"/>
    <w:basedOn w:val="a"/>
    <w:link w:val="Char0"/>
    <w:uiPriority w:val="99"/>
    <w:unhideWhenUsed/>
    <w:qFormat/>
    <w:rsid w:val="00DD7142"/>
    <w:rPr>
      <w:rFonts w:ascii="Times New Roman" w:hAnsi="Times New Roman"/>
      <w:sz w:val="18"/>
      <w:szCs w:val="18"/>
    </w:rPr>
  </w:style>
  <w:style w:type="paragraph" w:styleId="a6">
    <w:name w:val="footer"/>
    <w:basedOn w:val="a"/>
    <w:link w:val="Char1"/>
    <w:uiPriority w:val="99"/>
    <w:unhideWhenUsed/>
    <w:qFormat/>
    <w:rsid w:val="00DD7142"/>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DD7142"/>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unhideWhenUsed/>
    <w:qFormat/>
    <w:rsid w:val="00DD7142"/>
    <w:pPr>
      <w:widowControl/>
      <w:spacing w:before="100" w:beforeAutospacing="1" w:after="100" w:afterAutospacing="1"/>
      <w:jc w:val="left"/>
    </w:pPr>
    <w:rPr>
      <w:rFonts w:ascii="宋体" w:hAnsi="宋体" w:cs="宋体"/>
      <w:color w:val="000000"/>
      <w:kern w:val="0"/>
      <w:sz w:val="24"/>
      <w:szCs w:val="24"/>
      <w:lang w:eastAsia="en-US" w:bidi="en-US"/>
    </w:rPr>
  </w:style>
  <w:style w:type="table" w:styleId="a9">
    <w:name w:val="Table Grid"/>
    <w:basedOn w:val="a1"/>
    <w:uiPriority w:val="59"/>
    <w:qFormat/>
    <w:rsid w:val="00DD7142"/>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DD7142"/>
  </w:style>
  <w:style w:type="character" w:styleId="ab">
    <w:name w:val="Hyperlink"/>
    <w:basedOn w:val="a0"/>
    <w:uiPriority w:val="99"/>
    <w:unhideWhenUsed/>
    <w:qFormat/>
    <w:rsid w:val="00DD7142"/>
    <w:rPr>
      <w:rFonts w:ascii="Calibri" w:eastAsia="宋体" w:hAnsi="Calibri" w:cs="Times New Roman"/>
      <w:color w:val="0000FF"/>
      <w:u w:val="single"/>
    </w:rPr>
  </w:style>
  <w:style w:type="character" w:customStyle="1" w:styleId="Char2">
    <w:name w:val="页眉 Char"/>
    <w:basedOn w:val="a0"/>
    <w:link w:val="a7"/>
    <w:uiPriority w:val="99"/>
    <w:rsid w:val="00DD7142"/>
    <w:rPr>
      <w:sz w:val="18"/>
      <w:szCs w:val="18"/>
    </w:rPr>
  </w:style>
  <w:style w:type="character" w:customStyle="1" w:styleId="Char1">
    <w:name w:val="页脚 Char"/>
    <w:basedOn w:val="a0"/>
    <w:link w:val="a6"/>
    <w:uiPriority w:val="99"/>
    <w:qFormat/>
    <w:rsid w:val="00DD7142"/>
    <w:rPr>
      <w:sz w:val="18"/>
      <w:szCs w:val="18"/>
    </w:rPr>
  </w:style>
  <w:style w:type="character" w:customStyle="1" w:styleId="1Char">
    <w:name w:val="标题 1 Char"/>
    <w:basedOn w:val="a0"/>
    <w:link w:val="1"/>
    <w:uiPriority w:val="9"/>
    <w:qFormat/>
    <w:rsid w:val="00DD7142"/>
    <w:rPr>
      <w:rFonts w:ascii="宋体" w:eastAsia="宋体" w:hAnsi="宋体" w:cs="Times New Roman" w:hint="eastAsia"/>
      <w:b/>
      <w:kern w:val="44"/>
      <w:sz w:val="24"/>
    </w:rPr>
  </w:style>
  <w:style w:type="character" w:customStyle="1" w:styleId="Char">
    <w:name w:val="日期 Char"/>
    <w:basedOn w:val="a0"/>
    <w:link w:val="a4"/>
    <w:uiPriority w:val="99"/>
    <w:semiHidden/>
    <w:qFormat/>
    <w:rsid w:val="00DD7142"/>
    <w:rPr>
      <w:rFonts w:ascii="Calibri" w:eastAsia="宋体" w:hAnsi="Calibri" w:cs="Times New Roman"/>
    </w:rPr>
  </w:style>
  <w:style w:type="character" w:customStyle="1" w:styleId="Char0">
    <w:name w:val="批注框文本 Char"/>
    <w:basedOn w:val="a0"/>
    <w:link w:val="a5"/>
    <w:uiPriority w:val="99"/>
    <w:semiHidden/>
    <w:qFormat/>
    <w:rsid w:val="00DD7142"/>
    <w:rPr>
      <w:rFonts w:ascii="Calibri" w:eastAsia="宋体" w:hAnsi="Calibri" w:cs="Times New Roman"/>
      <w:sz w:val="18"/>
      <w:szCs w:val="18"/>
    </w:rPr>
  </w:style>
  <w:style w:type="character" w:customStyle="1" w:styleId="Other1">
    <w:name w:val="Other|1_"/>
    <w:basedOn w:val="a0"/>
    <w:link w:val="Other10"/>
    <w:qFormat/>
    <w:rsid w:val="00DD7142"/>
    <w:rPr>
      <w:rFonts w:ascii="宋体" w:eastAsia="宋体" w:hAnsi="宋体" w:cs="宋体"/>
      <w:kern w:val="0"/>
      <w:sz w:val="22"/>
      <w:szCs w:val="20"/>
      <w:lang w:val="zh-TW" w:eastAsia="zh-TW" w:bidi="zh-TW"/>
    </w:rPr>
  </w:style>
  <w:style w:type="paragraph" w:customStyle="1" w:styleId="Other10">
    <w:name w:val="Other|1"/>
    <w:basedOn w:val="a"/>
    <w:link w:val="Other1"/>
    <w:qFormat/>
    <w:rsid w:val="00DD7142"/>
    <w:pPr>
      <w:jc w:val="left"/>
    </w:pPr>
    <w:rPr>
      <w:rFonts w:ascii="宋体" w:hAnsi="宋体" w:cs="宋体"/>
      <w:kern w:val="0"/>
      <w:sz w:val="22"/>
      <w:szCs w:val="20"/>
      <w:lang w:val="zh-TW" w:eastAsia="zh-TW" w:bidi="zh-TW"/>
    </w:rPr>
  </w:style>
  <w:style w:type="character" w:customStyle="1" w:styleId="font41">
    <w:name w:val="font41"/>
    <w:basedOn w:val="a0"/>
    <w:qFormat/>
    <w:rsid w:val="00DD7142"/>
    <w:rPr>
      <w:rFonts w:ascii="Verdana" w:eastAsia="宋体" w:hAnsi="Verdana" w:cs="Verdana"/>
      <w:color w:val="000000"/>
      <w:sz w:val="20"/>
      <w:szCs w:val="20"/>
      <w:u w:val="none"/>
    </w:rPr>
  </w:style>
  <w:style w:type="character" w:customStyle="1" w:styleId="font51">
    <w:name w:val="font51"/>
    <w:basedOn w:val="a0"/>
    <w:qFormat/>
    <w:rsid w:val="00DD7142"/>
    <w:rPr>
      <w:rFonts w:ascii="宋体" w:eastAsia="宋体" w:hAnsi="宋体" w:cs="宋体" w:hint="eastAsia"/>
      <w:color w:val="000000"/>
      <w:sz w:val="20"/>
      <w:szCs w:val="20"/>
      <w:u w:val="none"/>
    </w:rPr>
  </w:style>
  <w:style w:type="table" w:customStyle="1" w:styleId="TableNormal">
    <w:name w:val="Table Normal"/>
    <w:unhideWhenUsed/>
    <w:qFormat/>
    <w:rsid w:val="00DD7142"/>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80"/>
    <customShpInfo spid="_x0000_s3081"/>
    <customShpInfo spid="_x0000_s3079"/>
    <customShpInfo spid="_x0000_s2050"/>
    <customShpInfo spid="_x0000_s2052"/>
    <customShpInfo spid="_x0000_s2053"/>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226</Words>
  <Characters>1291</Characters>
  <Application>Microsoft Office Word</Application>
  <DocSecurity>0</DocSecurity>
  <Lines>10</Lines>
  <Paragraphs>3</Paragraphs>
  <ScaleCrop>false</ScaleCrop>
  <Company>Microsoft</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陕西省农业农村厅关于</dc:title>
  <dc:creator>潘康锁</dc:creator>
  <cp:lastModifiedBy>江芳</cp:lastModifiedBy>
  <cp:revision>3</cp:revision>
  <cp:lastPrinted>2022-12-11T23:25:00Z</cp:lastPrinted>
  <dcterms:created xsi:type="dcterms:W3CDTF">2022-12-13T09:30:00Z</dcterms:created>
  <dcterms:modified xsi:type="dcterms:W3CDTF">2022-12-13T09:30:00Z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文种">
    <vt:lpwstr/>
  </property>
</Properties>
</file>